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6114" w14:textId="048029BE" w:rsidR="0088276F" w:rsidRPr="00F001A2" w:rsidRDefault="00460FF2" w:rsidP="00AD6040">
      <w:pPr>
        <w:pStyle w:val="TreA"/>
        <w:jc w:val="center"/>
        <w:rPr>
          <w:b/>
          <w:bCs/>
          <w:sz w:val="24"/>
          <w:szCs w:val="24"/>
        </w:rPr>
      </w:pPr>
      <w:bookmarkStart w:id="0" w:name="_Hlk33128289"/>
      <w:bookmarkStart w:id="1" w:name="OLE_LINK6"/>
      <w:r w:rsidRPr="00F001A2">
        <w:rPr>
          <w:b/>
          <w:bCs/>
          <w:sz w:val="24"/>
          <w:szCs w:val="24"/>
        </w:rPr>
        <w:t>„</w:t>
      </w:r>
      <w:r w:rsidR="00A600AE" w:rsidRPr="00A600AE">
        <w:rPr>
          <w:b/>
          <w:bCs/>
          <w:sz w:val="24"/>
          <w:szCs w:val="24"/>
        </w:rPr>
        <w:t>Tysi</w:t>
      </w:r>
      <w:r w:rsidR="00A600AE" w:rsidRPr="00A600AE">
        <w:rPr>
          <w:rFonts w:hint="cs"/>
          <w:b/>
          <w:bCs/>
          <w:sz w:val="24"/>
          <w:szCs w:val="24"/>
        </w:rPr>
        <w:t>ą</w:t>
      </w:r>
      <w:r w:rsidR="00A600AE" w:rsidRPr="00A600AE">
        <w:rPr>
          <w:b/>
          <w:bCs/>
          <w:sz w:val="24"/>
          <w:szCs w:val="24"/>
        </w:rPr>
        <w:t>c i jedna noc</w:t>
      </w:r>
      <w:r w:rsidRPr="00F001A2">
        <w:rPr>
          <w:b/>
          <w:bCs/>
          <w:sz w:val="24"/>
          <w:szCs w:val="24"/>
        </w:rPr>
        <w:t>”</w:t>
      </w:r>
    </w:p>
    <w:p w14:paraId="100DDA33" w14:textId="2E932811" w:rsidR="00A967B9" w:rsidRPr="00F001A2" w:rsidRDefault="0088276F" w:rsidP="00A967B9">
      <w:pPr>
        <w:pStyle w:val="TreA"/>
        <w:jc w:val="center"/>
        <w:rPr>
          <w:b/>
          <w:bCs/>
          <w:sz w:val="24"/>
          <w:szCs w:val="24"/>
        </w:rPr>
      </w:pPr>
      <w:r w:rsidRPr="00F001A2">
        <w:rPr>
          <w:b/>
          <w:bCs/>
          <w:sz w:val="24"/>
          <w:szCs w:val="24"/>
        </w:rPr>
        <w:t xml:space="preserve">reż. </w:t>
      </w:r>
      <w:proofErr w:type="spellStart"/>
      <w:r w:rsidR="00A600AE" w:rsidRPr="00A600AE">
        <w:rPr>
          <w:b/>
          <w:bCs/>
          <w:sz w:val="24"/>
          <w:szCs w:val="24"/>
        </w:rPr>
        <w:t>Mahsum</w:t>
      </w:r>
      <w:proofErr w:type="spellEnd"/>
      <w:r w:rsidR="00A600AE" w:rsidRPr="00A600AE">
        <w:rPr>
          <w:b/>
          <w:bCs/>
          <w:sz w:val="24"/>
          <w:szCs w:val="24"/>
        </w:rPr>
        <w:t xml:space="preserve"> </w:t>
      </w:r>
      <w:proofErr w:type="spellStart"/>
      <w:r w:rsidR="00A600AE" w:rsidRPr="00A600AE">
        <w:rPr>
          <w:b/>
          <w:bCs/>
          <w:sz w:val="24"/>
          <w:szCs w:val="24"/>
        </w:rPr>
        <w:t>Taskin</w:t>
      </w:r>
      <w:proofErr w:type="spellEnd"/>
    </w:p>
    <w:p w14:paraId="550B50AC" w14:textId="5C610287" w:rsidR="0088276F" w:rsidRPr="00F001A2" w:rsidRDefault="00A600AE" w:rsidP="00A967B9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Turcja</w:t>
      </w:r>
      <w:r w:rsidR="00D35CA0" w:rsidRPr="00F001A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</w:p>
    <w:p w14:paraId="2E22C0E3" w14:textId="5ABCAFEC" w:rsidR="0088276F" w:rsidRPr="00F001A2" w:rsidRDefault="0088276F" w:rsidP="00AD6040">
      <w:pPr>
        <w:pStyle w:val="TreA"/>
        <w:rPr>
          <w:sz w:val="24"/>
          <w:szCs w:val="24"/>
        </w:rPr>
      </w:pPr>
    </w:p>
    <w:bookmarkEnd w:id="0"/>
    <w:bookmarkEnd w:id="1"/>
    <w:p w14:paraId="36C3F5D3" w14:textId="2701B609" w:rsidR="00773378" w:rsidRDefault="008C0319" w:rsidP="00A600AE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A600AE">
        <w:rPr>
          <w:sz w:val="24"/>
          <w:szCs w:val="24"/>
        </w:rPr>
        <w:t>Tysiąc i jedna noc</w:t>
      </w:r>
      <w:r>
        <w:rPr>
          <w:sz w:val="24"/>
          <w:szCs w:val="24"/>
        </w:rPr>
        <w:t xml:space="preserve">” </w:t>
      </w:r>
      <w:proofErr w:type="spellStart"/>
      <w:r w:rsidR="00A600AE" w:rsidRPr="00A600AE">
        <w:rPr>
          <w:sz w:val="24"/>
          <w:szCs w:val="24"/>
        </w:rPr>
        <w:t>Mahsum</w:t>
      </w:r>
      <w:r w:rsidR="00A600AE">
        <w:rPr>
          <w:sz w:val="24"/>
          <w:szCs w:val="24"/>
        </w:rPr>
        <w:t>a</w:t>
      </w:r>
      <w:proofErr w:type="spellEnd"/>
      <w:r w:rsidR="00A600AE" w:rsidRPr="00A600AE">
        <w:rPr>
          <w:sz w:val="24"/>
          <w:szCs w:val="24"/>
        </w:rPr>
        <w:t xml:space="preserve"> </w:t>
      </w:r>
      <w:proofErr w:type="spellStart"/>
      <w:r w:rsidR="00A600AE" w:rsidRPr="00A600AE">
        <w:rPr>
          <w:sz w:val="24"/>
          <w:szCs w:val="24"/>
        </w:rPr>
        <w:t>Taskin</w:t>
      </w:r>
      <w:r w:rsidR="00A600AE">
        <w:rPr>
          <w:sz w:val="24"/>
          <w:szCs w:val="24"/>
        </w:rPr>
        <w:t>a</w:t>
      </w:r>
      <w:proofErr w:type="spellEnd"/>
      <w:r w:rsidR="00A6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krótkometrażowy film </w:t>
      </w:r>
      <w:r w:rsidR="00A600AE">
        <w:rPr>
          <w:sz w:val="24"/>
          <w:szCs w:val="24"/>
        </w:rPr>
        <w:t>fabularny</w:t>
      </w:r>
      <w:r>
        <w:rPr>
          <w:sz w:val="24"/>
          <w:szCs w:val="24"/>
        </w:rPr>
        <w:t xml:space="preserve"> </w:t>
      </w:r>
      <w:r w:rsidR="00A600AE">
        <w:rPr>
          <w:sz w:val="24"/>
          <w:szCs w:val="24"/>
        </w:rPr>
        <w:t xml:space="preserve">opowiadający o </w:t>
      </w:r>
      <w:r w:rsidR="00A600AE" w:rsidRPr="00A600AE">
        <w:rPr>
          <w:b/>
          <w:bCs/>
          <w:sz w:val="24"/>
          <w:szCs w:val="24"/>
        </w:rPr>
        <w:t>odkrywaniu czytelniczej pasji</w:t>
      </w:r>
      <w:r w:rsidR="00A600AE">
        <w:rPr>
          <w:sz w:val="24"/>
          <w:szCs w:val="24"/>
        </w:rPr>
        <w:t>. Głównym bohater</w:t>
      </w:r>
      <w:r w:rsidR="00E30442">
        <w:rPr>
          <w:sz w:val="24"/>
          <w:szCs w:val="24"/>
        </w:rPr>
        <w:t>em</w:t>
      </w:r>
      <w:r w:rsidR="00A600AE">
        <w:rPr>
          <w:sz w:val="24"/>
          <w:szCs w:val="24"/>
        </w:rPr>
        <w:t xml:space="preserve"> filmu jest dwunastoletni </w:t>
      </w:r>
      <w:proofErr w:type="spellStart"/>
      <w:r w:rsidR="00A600AE" w:rsidRPr="00A600AE">
        <w:rPr>
          <w:sz w:val="24"/>
          <w:szCs w:val="24"/>
        </w:rPr>
        <w:t>Seyithan</w:t>
      </w:r>
      <w:proofErr w:type="spellEnd"/>
      <w:r w:rsidR="00A600AE">
        <w:rPr>
          <w:sz w:val="24"/>
          <w:szCs w:val="24"/>
        </w:rPr>
        <w:t xml:space="preserve">. Wraz z rodzicami i młodszym bratem chłopiec mieszka w niewielkiej </w:t>
      </w:r>
      <w:r w:rsidR="00E30442">
        <w:rPr>
          <w:sz w:val="24"/>
          <w:szCs w:val="24"/>
        </w:rPr>
        <w:t>kurdyjskiej</w:t>
      </w:r>
      <w:r w:rsidR="00A600AE">
        <w:rPr>
          <w:sz w:val="24"/>
          <w:szCs w:val="24"/>
        </w:rPr>
        <w:t xml:space="preserve"> wiosce położonej w górzystym regionie</w:t>
      </w:r>
      <w:r w:rsidR="00E30442">
        <w:rPr>
          <w:sz w:val="24"/>
          <w:szCs w:val="24"/>
        </w:rPr>
        <w:t xml:space="preserve"> wschodniej Turcji. Ż</w:t>
      </w:r>
      <w:r w:rsidR="0045300D">
        <w:rPr>
          <w:sz w:val="24"/>
          <w:szCs w:val="24"/>
        </w:rPr>
        <w:t>y</w:t>
      </w:r>
      <w:r w:rsidR="00E30442">
        <w:rPr>
          <w:sz w:val="24"/>
          <w:szCs w:val="24"/>
        </w:rPr>
        <w:t xml:space="preserve">jąc w biednej, pasterskiej społeczności </w:t>
      </w:r>
      <w:proofErr w:type="spellStart"/>
      <w:r w:rsidR="00E30442" w:rsidRPr="00A600AE">
        <w:rPr>
          <w:sz w:val="24"/>
          <w:szCs w:val="24"/>
        </w:rPr>
        <w:t>Seyithan</w:t>
      </w:r>
      <w:proofErr w:type="spellEnd"/>
      <w:r w:rsidR="00E30442">
        <w:rPr>
          <w:sz w:val="24"/>
          <w:szCs w:val="24"/>
        </w:rPr>
        <w:t xml:space="preserve"> nie ma wielu okazji i motywacji do rozpoczęcia </w:t>
      </w:r>
      <w:r w:rsidR="0045300D">
        <w:rPr>
          <w:sz w:val="24"/>
          <w:szCs w:val="24"/>
        </w:rPr>
        <w:t>przygody z czytelnictwem. Jest nie</w:t>
      </w:r>
      <w:r w:rsidR="00C54A53">
        <w:rPr>
          <w:sz w:val="24"/>
          <w:szCs w:val="24"/>
        </w:rPr>
        <w:t xml:space="preserve"> </w:t>
      </w:r>
      <w:r w:rsidR="0045300D">
        <w:rPr>
          <w:sz w:val="24"/>
          <w:szCs w:val="24"/>
        </w:rPr>
        <w:t xml:space="preserve">najlepszym uczniem i zdecydowanie więcej czasu spędza przed telewizorem niż nad książkami. Sytuacja zmienia się diametralnie, gdy w wyniku awarii elektryczności </w:t>
      </w:r>
      <w:proofErr w:type="spellStart"/>
      <w:r w:rsidR="0045300D" w:rsidRPr="00A600AE">
        <w:rPr>
          <w:sz w:val="24"/>
          <w:szCs w:val="24"/>
        </w:rPr>
        <w:t>Seyithan</w:t>
      </w:r>
      <w:proofErr w:type="spellEnd"/>
      <w:r w:rsidR="0045300D">
        <w:rPr>
          <w:sz w:val="24"/>
          <w:szCs w:val="24"/>
        </w:rPr>
        <w:t xml:space="preserve"> sięga po otrzymaną od nauczyciela lekturę – tom zawierający fragment </w:t>
      </w:r>
      <w:r w:rsidR="0045300D">
        <w:rPr>
          <w:i/>
          <w:iCs/>
          <w:sz w:val="24"/>
          <w:szCs w:val="24"/>
        </w:rPr>
        <w:t>B</w:t>
      </w:r>
      <w:r w:rsidR="0045300D" w:rsidRPr="0045300D">
        <w:rPr>
          <w:i/>
          <w:iCs/>
          <w:sz w:val="24"/>
          <w:szCs w:val="24"/>
        </w:rPr>
        <w:t>aśni tysiąca i jednej nocy</w:t>
      </w:r>
      <w:r w:rsidR="0045300D">
        <w:rPr>
          <w:sz w:val="24"/>
          <w:szCs w:val="24"/>
        </w:rPr>
        <w:t xml:space="preserve">. </w:t>
      </w:r>
    </w:p>
    <w:p w14:paraId="2CFF5879" w14:textId="5AF1EA94" w:rsidR="00704FE6" w:rsidRDefault="00704FE6" w:rsidP="00A600AE">
      <w:pPr>
        <w:pStyle w:val="TreA"/>
        <w:jc w:val="both"/>
        <w:rPr>
          <w:sz w:val="24"/>
          <w:szCs w:val="24"/>
        </w:rPr>
      </w:pPr>
    </w:p>
    <w:p w14:paraId="73A3A185" w14:textId="77922838" w:rsidR="00704FE6" w:rsidRDefault="00704FE6" w:rsidP="0004565E">
      <w:pPr>
        <w:pStyle w:val="TreA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Akcja filmu przebiega w porządku linearnym i chronologicznym. Całość opowieści koncentruje się wokół protagonisty, którego losy wpisane zostały w spójną strukturę narracyjną opartą na trzech aktach o</w:t>
      </w:r>
      <w:r w:rsidR="0004565E">
        <w:rPr>
          <w:sz w:val="24"/>
          <w:szCs w:val="24"/>
        </w:rPr>
        <w:t>d</w:t>
      </w:r>
      <w:r>
        <w:rPr>
          <w:sz w:val="24"/>
          <w:szCs w:val="24"/>
        </w:rPr>
        <w:t xml:space="preserve">graniczonych od siebie wyraźnymi punktami zwrotnymi. </w:t>
      </w:r>
      <w:r w:rsidR="0004565E">
        <w:rPr>
          <w:sz w:val="24"/>
          <w:szCs w:val="24"/>
        </w:rPr>
        <w:t xml:space="preserve">A zatem struktura opowieści realizuje </w:t>
      </w:r>
      <w:r w:rsidR="0004565E" w:rsidRPr="0004565E">
        <w:rPr>
          <w:b/>
          <w:bCs/>
          <w:sz w:val="24"/>
          <w:szCs w:val="24"/>
        </w:rPr>
        <w:t>klasyczny model opowiadania filmowego</w:t>
      </w:r>
      <w:r w:rsidR="0004565E">
        <w:rPr>
          <w:sz w:val="24"/>
          <w:szCs w:val="24"/>
        </w:rPr>
        <w:t xml:space="preserve">, który można rozpisać wedle poniższego uproszczonego wzoru.  </w:t>
      </w:r>
    </w:p>
    <w:p w14:paraId="66B845D1" w14:textId="2C3F9C0B" w:rsidR="00704FE6" w:rsidRPr="0004565E" w:rsidRDefault="00106EA5" w:rsidP="0004565E">
      <w:pPr>
        <w:pStyle w:val="TreA"/>
        <w:spacing w:before="240"/>
        <w:jc w:val="center"/>
        <w:rPr>
          <w:b/>
          <w:bCs/>
          <w:sz w:val="24"/>
          <w:szCs w:val="24"/>
          <w:u w:val="single"/>
        </w:rPr>
      </w:pPr>
      <w:r w:rsidRPr="0004565E">
        <w:rPr>
          <w:b/>
          <w:bCs/>
          <w:sz w:val="24"/>
          <w:szCs w:val="24"/>
          <w:u w:val="single"/>
        </w:rPr>
        <w:t>AKT PIERWSZY</w:t>
      </w:r>
    </w:p>
    <w:p w14:paraId="2F8AC603" w14:textId="21C41A41" w:rsidR="00106EA5" w:rsidRPr="00106EA5" w:rsidRDefault="00106EA5" w:rsidP="0004565E">
      <w:pPr>
        <w:pStyle w:val="TreA"/>
        <w:numPr>
          <w:ilvl w:val="0"/>
          <w:numId w:val="33"/>
        </w:numPr>
        <w:ind w:left="360"/>
        <w:jc w:val="both"/>
        <w:rPr>
          <w:b/>
          <w:bCs/>
          <w:sz w:val="24"/>
          <w:szCs w:val="24"/>
        </w:rPr>
      </w:pPr>
      <w:r w:rsidRPr="00106EA5">
        <w:rPr>
          <w:b/>
          <w:bCs/>
          <w:sz w:val="24"/>
          <w:szCs w:val="24"/>
        </w:rPr>
        <w:t>Ekspozycja</w:t>
      </w:r>
    </w:p>
    <w:p w14:paraId="333CF6A9" w14:textId="77777777" w:rsidR="00657AAE" w:rsidRDefault="00704FE6" w:rsidP="0004565E">
      <w:pPr>
        <w:pStyle w:val="TreA"/>
        <w:numPr>
          <w:ilvl w:val="0"/>
          <w:numId w:val="32"/>
        </w:numPr>
        <w:ind w:left="360"/>
        <w:jc w:val="both"/>
      </w:pPr>
      <w:r w:rsidRPr="00F857BE">
        <w:t xml:space="preserve">W pierwszych </w:t>
      </w:r>
      <w:r w:rsidR="00106EA5" w:rsidRPr="00F857BE">
        <w:t xml:space="preserve">scenach utworu poznajemy </w:t>
      </w:r>
      <w:r w:rsidR="00106EA5" w:rsidRPr="00F857BE">
        <w:rPr>
          <w:b/>
          <w:bCs/>
        </w:rPr>
        <w:t>codzienność bohatera</w:t>
      </w:r>
      <w:r w:rsidR="00106EA5" w:rsidRPr="00F857BE">
        <w:t xml:space="preserve">. </w:t>
      </w:r>
    </w:p>
    <w:p w14:paraId="09385C62" w14:textId="70EDFA71" w:rsidR="00106EA5" w:rsidRPr="00F857BE" w:rsidRDefault="00106EA5" w:rsidP="00657AAE">
      <w:pPr>
        <w:pStyle w:val="TreA"/>
        <w:numPr>
          <w:ilvl w:val="0"/>
          <w:numId w:val="32"/>
        </w:numPr>
        <w:ind w:left="360"/>
        <w:jc w:val="both"/>
      </w:pPr>
      <w:r w:rsidRPr="00F857BE">
        <w:t xml:space="preserve">Realia społeczności sportretowane zostają serią statycznych ujęć przedstawiających górzysty krajobraz, wracających ze szkoły rówieśników </w:t>
      </w:r>
      <w:proofErr w:type="spellStart"/>
      <w:r w:rsidRPr="00F857BE">
        <w:t>Seyithan</w:t>
      </w:r>
      <w:r w:rsidR="00785DF8" w:rsidRPr="00F857BE">
        <w:t>a</w:t>
      </w:r>
      <w:proofErr w:type="spellEnd"/>
      <w:r w:rsidRPr="00F857BE">
        <w:t xml:space="preserve"> </w:t>
      </w:r>
      <w:r w:rsidRPr="00F857BE">
        <w:t>i panoramę jego wioski. Reżyser wyraźnie sugeruje też, że bohater dużo czasu poświęca na oglądanie telewizji.</w:t>
      </w:r>
      <w:r w:rsidR="00657AAE">
        <w:t xml:space="preserve"> </w:t>
      </w:r>
      <w:r w:rsidRPr="00F857BE">
        <w:t xml:space="preserve">W scenie, w której ojciec </w:t>
      </w:r>
      <w:proofErr w:type="spellStart"/>
      <w:r w:rsidRPr="00F857BE">
        <w:t>Seyithan</w:t>
      </w:r>
      <w:r w:rsidRPr="00F857BE">
        <w:t>a</w:t>
      </w:r>
      <w:proofErr w:type="spellEnd"/>
      <w:r w:rsidRPr="00F857BE">
        <w:t xml:space="preserve"> odczytuje listę jego ocen, dowiadujemy się </w:t>
      </w:r>
      <w:r w:rsidR="00657AAE">
        <w:t>również</w:t>
      </w:r>
      <w:r w:rsidRPr="00F857BE">
        <w:t xml:space="preserve">, że protagonista nie przykłada się do nauki, co wyraźnie nie podoba się jego rodzicom. </w:t>
      </w:r>
    </w:p>
    <w:p w14:paraId="638A1907" w14:textId="77777777" w:rsidR="00106EA5" w:rsidRDefault="00106EA5" w:rsidP="0004565E">
      <w:pPr>
        <w:pStyle w:val="TreA"/>
        <w:ind w:left="360"/>
        <w:jc w:val="both"/>
        <w:rPr>
          <w:sz w:val="24"/>
          <w:szCs w:val="24"/>
        </w:rPr>
      </w:pPr>
    </w:p>
    <w:p w14:paraId="2B23CC0E" w14:textId="2C14C774" w:rsidR="00106EA5" w:rsidRDefault="00106EA5" w:rsidP="0004565E">
      <w:pPr>
        <w:pStyle w:val="TreA"/>
        <w:numPr>
          <w:ilvl w:val="0"/>
          <w:numId w:val="33"/>
        </w:num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Zakłócenie</w:t>
      </w:r>
    </w:p>
    <w:p w14:paraId="71249A80" w14:textId="5B16F425" w:rsidR="00900A82" w:rsidRPr="00F857BE" w:rsidRDefault="00900A82" w:rsidP="0004565E">
      <w:pPr>
        <w:pStyle w:val="TreA"/>
        <w:numPr>
          <w:ilvl w:val="0"/>
          <w:numId w:val="35"/>
        </w:numPr>
        <w:ind w:left="360"/>
        <w:jc w:val="both"/>
      </w:pPr>
      <w:r w:rsidRPr="00F857BE">
        <w:t>Zakłóceniem określa się jeden</w:t>
      </w:r>
      <w:r w:rsidR="00657AAE">
        <w:t xml:space="preserve"> z</w:t>
      </w:r>
      <w:r w:rsidRPr="00F857BE">
        <w:t xml:space="preserve"> początkowych punktów fabuły charakteryzujący się wzmożonym napięciem dramaturgiczny</w:t>
      </w:r>
      <w:r w:rsidR="00657AAE">
        <w:t>m</w:t>
      </w:r>
      <w:r w:rsidRPr="00F857BE">
        <w:t>. Jest to wydarzenie, które sprawia, iż w codzienności bohatera zachodzi nieoczekiwana zmiana</w:t>
      </w:r>
      <w:r w:rsidR="00657AAE">
        <w:t xml:space="preserve"> skłaniająca</w:t>
      </w:r>
      <w:r w:rsidRPr="00F857BE">
        <w:t xml:space="preserve"> </w:t>
      </w:r>
      <w:r w:rsidR="00657AAE">
        <w:t>go</w:t>
      </w:r>
      <w:r w:rsidRPr="00F857BE">
        <w:t xml:space="preserve"> do podjęcia </w:t>
      </w:r>
      <w:r w:rsidR="00785DF8" w:rsidRPr="00F857BE">
        <w:t>nieszablonowych</w:t>
      </w:r>
      <w:r w:rsidRPr="00F857BE">
        <w:t xml:space="preserve"> działań.</w:t>
      </w:r>
    </w:p>
    <w:p w14:paraId="06255615" w14:textId="0CA0CD82" w:rsidR="00900A82" w:rsidRPr="00F857BE" w:rsidRDefault="00900A82" w:rsidP="0004565E">
      <w:pPr>
        <w:pStyle w:val="TreA"/>
        <w:numPr>
          <w:ilvl w:val="0"/>
          <w:numId w:val="35"/>
        </w:numPr>
        <w:ind w:left="360"/>
        <w:jc w:val="both"/>
      </w:pPr>
      <w:r w:rsidRPr="00F857BE">
        <w:t>W „</w:t>
      </w:r>
      <w:r w:rsidRPr="00F857BE">
        <w:t>Tysiąc</w:t>
      </w:r>
      <w:r w:rsidRPr="00F857BE">
        <w:t>u</w:t>
      </w:r>
      <w:r w:rsidRPr="00F857BE">
        <w:t xml:space="preserve"> i jedn</w:t>
      </w:r>
      <w:r w:rsidRPr="00F857BE">
        <w:t>ej</w:t>
      </w:r>
      <w:r w:rsidRPr="00F857BE">
        <w:t xml:space="preserve"> noc</w:t>
      </w:r>
      <w:r w:rsidRPr="00F857BE">
        <w:t>y</w:t>
      </w:r>
      <w:r w:rsidRPr="00F857BE">
        <w:t>”</w:t>
      </w:r>
      <w:r w:rsidRPr="00F857BE">
        <w:t xml:space="preserve"> zakłóceniem jest awaria prądu, w konsekwencji której </w:t>
      </w:r>
      <w:proofErr w:type="spellStart"/>
      <w:r w:rsidRPr="00F857BE">
        <w:t>Seyithan</w:t>
      </w:r>
      <w:proofErr w:type="spellEnd"/>
      <w:r w:rsidRPr="00F857BE">
        <w:t xml:space="preserve"> po raz pierwszy sięga po książkę</w:t>
      </w:r>
    </w:p>
    <w:p w14:paraId="0FF8B20C" w14:textId="77777777" w:rsidR="00900A82" w:rsidRDefault="00900A82" w:rsidP="0004565E">
      <w:pPr>
        <w:pStyle w:val="TreA"/>
        <w:ind w:left="360"/>
        <w:jc w:val="both"/>
        <w:rPr>
          <w:sz w:val="24"/>
          <w:szCs w:val="24"/>
        </w:rPr>
      </w:pPr>
    </w:p>
    <w:p w14:paraId="4A4ACE13" w14:textId="2B791295" w:rsidR="00900A82" w:rsidRPr="00900A82" w:rsidRDefault="00900A82" w:rsidP="0004565E">
      <w:pPr>
        <w:pStyle w:val="TreA"/>
        <w:numPr>
          <w:ilvl w:val="0"/>
          <w:numId w:val="33"/>
        </w:numPr>
        <w:ind w:left="360"/>
        <w:jc w:val="both"/>
        <w:rPr>
          <w:b/>
          <w:bCs/>
          <w:sz w:val="24"/>
          <w:szCs w:val="24"/>
        </w:rPr>
      </w:pPr>
      <w:r w:rsidRPr="00900A82">
        <w:rPr>
          <w:b/>
          <w:bCs/>
          <w:sz w:val="24"/>
          <w:szCs w:val="24"/>
        </w:rPr>
        <w:t>Pierwszy punkt zwrotny</w:t>
      </w:r>
    </w:p>
    <w:p w14:paraId="6950DCA8" w14:textId="5C07869B" w:rsidR="00900A82" w:rsidRPr="00F857BE" w:rsidRDefault="00785DF8" w:rsidP="0004565E">
      <w:pPr>
        <w:pStyle w:val="TreA"/>
        <w:numPr>
          <w:ilvl w:val="0"/>
          <w:numId w:val="36"/>
        </w:numPr>
        <w:ind w:left="360"/>
        <w:jc w:val="both"/>
      </w:pPr>
      <w:r w:rsidRPr="00F857BE">
        <w:t>Jest to zaistniały w wyniku zakłócenia moment, w którym losy bohatera nabierają tempa. Opuszcza on swoją codzienność, by wyruszyć na przygodę będącą główną treścią opowieści.</w:t>
      </w:r>
    </w:p>
    <w:p w14:paraId="37DF2EB4" w14:textId="2FF37510" w:rsidR="00E30442" w:rsidRPr="00F857BE" w:rsidRDefault="00785DF8" w:rsidP="00507D73">
      <w:pPr>
        <w:pStyle w:val="TreA"/>
        <w:numPr>
          <w:ilvl w:val="0"/>
          <w:numId w:val="36"/>
        </w:numPr>
        <w:ind w:left="360"/>
        <w:jc w:val="both"/>
        <w:rPr>
          <w:sz w:val="24"/>
          <w:szCs w:val="24"/>
        </w:rPr>
      </w:pPr>
      <w:r w:rsidRPr="00F857BE">
        <w:t xml:space="preserve">W filmie </w:t>
      </w:r>
      <w:proofErr w:type="spellStart"/>
      <w:r w:rsidRPr="00F857BE">
        <w:t>Mahsuma</w:t>
      </w:r>
      <w:proofErr w:type="spellEnd"/>
      <w:r w:rsidRPr="00F857BE">
        <w:t xml:space="preserve"> </w:t>
      </w:r>
      <w:proofErr w:type="spellStart"/>
      <w:r w:rsidRPr="00F857BE">
        <w:t>Taskina</w:t>
      </w:r>
      <w:proofErr w:type="spellEnd"/>
      <w:r w:rsidRPr="00F857BE">
        <w:t xml:space="preserve"> pierwszym punktem zwrotnym jest oczywiście lektura otrzymanej od nauczyciela książki. To od tego momentu </w:t>
      </w:r>
      <w:proofErr w:type="spellStart"/>
      <w:r w:rsidRPr="00F857BE">
        <w:t>Seyithan</w:t>
      </w:r>
      <w:proofErr w:type="spellEnd"/>
      <w:r w:rsidRPr="00F857BE">
        <w:t xml:space="preserve"> rozpoczyna swoją przygodę z czytelnictwem i dąży do przeczytani</w:t>
      </w:r>
      <w:r w:rsidR="00657AAE">
        <w:t>a</w:t>
      </w:r>
      <w:r w:rsidRPr="00F857BE">
        <w:t xml:space="preserve"> wszystkich części </w:t>
      </w:r>
      <w:r w:rsidRPr="00F857BE">
        <w:rPr>
          <w:i/>
          <w:iCs/>
        </w:rPr>
        <w:t>Baśni tysiąca i jednej nocy</w:t>
      </w:r>
      <w:r w:rsidRPr="00F857BE">
        <w:t>.</w:t>
      </w:r>
    </w:p>
    <w:p w14:paraId="5F463888" w14:textId="77777777" w:rsidR="00785DF8" w:rsidRPr="0004565E" w:rsidRDefault="00785DF8" w:rsidP="0004565E">
      <w:pPr>
        <w:pStyle w:val="TreA"/>
        <w:spacing w:before="240"/>
        <w:jc w:val="center"/>
        <w:rPr>
          <w:b/>
          <w:bCs/>
          <w:sz w:val="24"/>
          <w:szCs w:val="24"/>
          <w:u w:val="single"/>
        </w:rPr>
      </w:pPr>
      <w:r w:rsidRPr="0004565E">
        <w:rPr>
          <w:b/>
          <w:bCs/>
          <w:sz w:val="24"/>
          <w:szCs w:val="24"/>
          <w:u w:val="single"/>
        </w:rPr>
        <w:t xml:space="preserve">AKT </w:t>
      </w:r>
      <w:r w:rsidRPr="0004565E">
        <w:rPr>
          <w:b/>
          <w:bCs/>
          <w:sz w:val="24"/>
          <w:szCs w:val="24"/>
          <w:u w:val="single"/>
        </w:rPr>
        <w:t>DRUGI</w:t>
      </w:r>
    </w:p>
    <w:p w14:paraId="53D1B922" w14:textId="2A6E5FD2" w:rsidR="00785DF8" w:rsidRDefault="00785DF8" w:rsidP="0004565E">
      <w:pPr>
        <w:pStyle w:val="TreA"/>
        <w:numPr>
          <w:ilvl w:val="0"/>
          <w:numId w:val="33"/>
        </w:num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Kryzysy, konflikty, przeszkody i komplikacje.</w:t>
      </w:r>
    </w:p>
    <w:p w14:paraId="675EC338" w14:textId="07B12CB2" w:rsidR="00785DF8" w:rsidRPr="00F857BE" w:rsidRDefault="0004565E" w:rsidP="0004565E">
      <w:pPr>
        <w:pStyle w:val="TreA"/>
        <w:numPr>
          <w:ilvl w:val="0"/>
          <w:numId w:val="38"/>
        </w:numPr>
        <w:ind w:left="360"/>
        <w:jc w:val="both"/>
      </w:pPr>
      <w:r w:rsidRPr="00F857BE">
        <w:t>W centralnej części opowieści rozciąga się długa sekcja fabuły poświęcona trudnościom</w:t>
      </w:r>
      <w:r w:rsidR="00C54A53">
        <w:t>,</w:t>
      </w:r>
      <w:r w:rsidRPr="00F857BE">
        <w:t xml:space="preserve"> jakie na drodze do osiągnięcia celu napotyka bohater. W trakcie swojej podróży spotyka on zarówno wrogów, jak i sprzymierzeńców.</w:t>
      </w:r>
    </w:p>
    <w:p w14:paraId="443C545D" w14:textId="62AFAAA0" w:rsidR="0004565E" w:rsidRPr="00F857BE" w:rsidRDefault="0004565E" w:rsidP="0004565E">
      <w:pPr>
        <w:pStyle w:val="TreA"/>
        <w:numPr>
          <w:ilvl w:val="0"/>
          <w:numId w:val="38"/>
        </w:numPr>
        <w:ind w:left="360"/>
        <w:jc w:val="both"/>
      </w:pPr>
      <w:r w:rsidRPr="00F857BE">
        <w:lastRenderedPageBreak/>
        <w:t xml:space="preserve">W historii </w:t>
      </w:r>
      <w:proofErr w:type="spellStart"/>
      <w:r w:rsidRPr="00F857BE">
        <w:t>Seyithan</w:t>
      </w:r>
      <w:r w:rsidRPr="00F857BE">
        <w:t>a</w:t>
      </w:r>
      <w:proofErr w:type="spellEnd"/>
      <w:r w:rsidRPr="00F857BE">
        <w:t xml:space="preserve"> zaobserwować możemy bardzo podobny schemat. W </w:t>
      </w:r>
      <w:r w:rsidR="00890209" w:rsidRPr="00F857BE">
        <w:t xml:space="preserve">swoim pragnieniu zdobycia wszystkich części </w:t>
      </w:r>
      <w:r w:rsidR="00657AAE">
        <w:t>ulubionej</w:t>
      </w:r>
      <w:r w:rsidR="00890209" w:rsidRPr="00F857BE">
        <w:t xml:space="preserve"> lektury napotyka on zarówno na przychylność jak i opór ze strony innych postaci. Mimo to nie poddaje się i kolekcjonuje kolejne fragmenty. </w:t>
      </w:r>
    </w:p>
    <w:p w14:paraId="56C2C42E" w14:textId="08ECEFB5" w:rsidR="00890209" w:rsidRDefault="00890209" w:rsidP="00890209">
      <w:pPr>
        <w:pStyle w:val="TreA"/>
        <w:jc w:val="both"/>
        <w:rPr>
          <w:sz w:val="24"/>
          <w:szCs w:val="24"/>
        </w:rPr>
      </w:pPr>
    </w:p>
    <w:p w14:paraId="04B4A1D0" w14:textId="119C03A0" w:rsidR="00890209" w:rsidRDefault="00890209" w:rsidP="00890209">
      <w:pPr>
        <w:pStyle w:val="TreA"/>
        <w:numPr>
          <w:ilvl w:val="0"/>
          <w:numId w:val="33"/>
        </w:numPr>
        <w:ind w:left="360"/>
        <w:jc w:val="both"/>
        <w:rPr>
          <w:b/>
          <w:bCs/>
          <w:sz w:val="24"/>
          <w:szCs w:val="24"/>
        </w:rPr>
      </w:pPr>
      <w:r w:rsidRPr="00890209">
        <w:rPr>
          <w:b/>
          <w:bCs/>
          <w:sz w:val="24"/>
          <w:szCs w:val="24"/>
        </w:rPr>
        <w:t>Drugi punkt zwrotny</w:t>
      </w:r>
    </w:p>
    <w:p w14:paraId="2943B8B0" w14:textId="437649EC" w:rsidR="00890209" w:rsidRPr="00F857BE" w:rsidRDefault="00890209" w:rsidP="00890209">
      <w:pPr>
        <w:pStyle w:val="TreA"/>
        <w:numPr>
          <w:ilvl w:val="0"/>
          <w:numId w:val="39"/>
        </w:numPr>
        <w:ind w:left="360"/>
        <w:jc w:val="both"/>
        <w:rPr>
          <w:b/>
          <w:bCs/>
        </w:rPr>
      </w:pPr>
      <w:r w:rsidRPr="00F857BE">
        <w:t xml:space="preserve">W tradycyjnej strukturze narracyjnej jest to moment, w którym bohater najbliższy jest klęski. Jednak, kiedy wszystko wydaje się już stracone, podejmuje walkę o osiągnięcie celu i rozpoczyna ostateczną próbę zwieńczenia swojej misji.  </w:t>
      </w:r>
    </w:p>
    <w:p w14:paraId="2BFECBEF" w14:textId="330C6FB2" w:rsidR="00890209" w:rsidRPr="00F857BE" w:rsidRDefault="00890209" w:rsidP="00890209">
      <w:pPr>
        <w:pStyle w:val="TreA"/>
        <w:numPr>
          <w:ilvl w:val="0"/>
          <w:numId w:val="39"/>
        </w:numPr>
        <w:ind w:left="360"/>
        <w:jc w:val="both"/>
        <w:rPr>
          <w:b/>
          <w:bCs/>
        </w:rPr>
      </w:pPr>
      <w:r w:rsidRPr="00F857BE">
        <w:t xml:space="preserve">Dla </w:t>
      </w:r>
      <w:proofErr w:type="spellStart"/>
      <w:r w:rsidRPr="00F857BE">
        <w:t>Seyithana</w:t>
      </w:r>
      <w:proofErr w:type="spellEnd"/>
      <w:r w:rsidRPr="00F857BE">
        <w:t xml:space="preserve"> drugim punktem zwrotnym jest moment, w którym dowiaduje się, że jedna z książek, które nauczyciel rozdał uczniom</w:t>
      </w:r>
      <w:r w:rsidR="00C54A53">
        <w:t>,</w:t>
      </w:r>
      <w:r w:rsidRPr="00F857BE">
        <w:t xml:space="preserve"> została bezpowrotnie zniszczona. Nie poddaje się jednak i obmyśla plan </w:t>
      </w:r>
      <w:r w:rsidR="00F857BE" w:rsidRPr="00F857BE">
        <w:t xml:space="preserve">zdobycia brakującego fragmentu. </w:t>
      </w:r>
    </w:p>
    <w:p w14:paraId="33FDAB45" w14:textId="4043BCA4" w:rsidR="00F857BE" w:rsidRPr="0004565E" w:rsidRDefault="00F857BE" w:rsidP="00F857BE">
      <w:pPr>
        <w:pStyle w:val="TreA"/>
        <w:spacing w:before="240"/>
        <w:jc w:val="center"/>
        <w:rPr>
          <w:b/>
          <w:bCs/>
          <w:sz w:val="24"/>
          <w:szCs w:val="24"/>
          <w:u w:val="single"/>
        </w:rPr>
      </w:pPr>
      <w:r w:rsidRPr="0004565E">
        <w:rPr>
          <w:b/>
          <w:bCs/>
          <w:sz w:val="24"/>
          <w:szCs w:val="24"/>
          <w:u w:val="single"/>
        </w:rPr>
        <w:t xml:space="preserve">AKT </w:t>
      </w:r>
      <w:r>
        <w:rPr>
          <w:b/>
          <w:bCs/>
          <w:sz w:val="24"/>
          <w:szCs w:val="24"/>
          <w:u w:val="single"/>
        </w:rPr>
        <w:t>TRZECI</w:t>
      </w:r>
    </w:p>
    <w:p w14:paraId="7A174804" w14:textId="691F50C9" w:rsidR="00785DF8" w:rsidRDefault="00F857BE" w:rsidP="00F857BE">
      <w:pPr>
        <w:pStyle w:val="TreA"/>
        <w:numPr>
          <w:ilvl w:val="0"/>
          <w:numId w:val="33"/>
        </w:num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Punkt kulminacyjny (klimaks)</w:t>
      </w:r>
    </w:p>
    <w:p w14:paraId="15A90548" w14:textId="0AE3B498" w:rsidR="00EB4EDA" w:rsidRPr="00F857BE" w:rsidRDefault="00F857BE" w:rsidP="00F857BE">
      <w:pPr>
        <w:pStyle w:val="TreA"/>
        <w:numPr>
          <w:ilvl w:val="0"/>
          <w:numId w:val="40"/>
        </w:numPr>
        <w:ind w:left="360"/>
        <w:jc w:val="both"/>
        <w:rPr>
          <w:sz w:val="24"/>
          <w:szCs w:val="24"/>
        </w:rPr>
      </w:pPr>
      <w:r w:rsidRPr="00F857BE">
        <w:t>Je</w:t>
      </w:r>
      <w:r>
        <w:t xml:space="preserve">st to moment największego napięcia dramaturgicznego. Bohater jest już bliski osiągnięcia celu, jednak musi pokonać ostatnią przeszkodę, która stoi na drodze do pomyślnego zakończenia misji. </w:t>
      </w:r>
    </w:p>
    <w:p w14:paraId="5C93E7AF" w14:textId="7F25E0FE" w:rsidR="00F857BE" w:rsidRPr="00F857BE" w:rsidRDefault="00F857BE" w:rsidP="00F857BE">
      <w:pPr>
        <w:pStyle w:val="TreA"/>
        <w:numPr>
          <w:ilvl w:val="0"/>
          <w:numId w:val="40"/>
        </w:numPr>
        <w:ind w:left="360"/>
        <w:jc w:val="both"/>
        <w:rPr>
          <w:i/>
          <w:iCs/>
          <w:sz w:val="24"/>
          <w:szCs w:val="24"/>
        </w:rPr>
      </w:pPr>
      <w:r>
        <w:t xml:space="preserve">W omawianym filmie punktem kulminacyjnym jest wizyta </w:t>
      </w:r>
      <w:proofErr w:type="spellStart"/>
      <w:r w:rsidRPr="00F857BE">
        <w:t>Seyithana</w:t>
      </w:r>
      <w:proofErr w:type="spellEnd"/>
      <w:r>
        <w:t xml:space="preserve"> w oddalonej </w:t>
      </w:r>
      <w:r w:rsidR="00657AAE">
        <w:t>od jego wioski</w:t>
      </w:r>
      <w:r>
        <w:t xml:space="preserve"> bibliotece. Chłopiec dociera na miejsce, gdzie zostaje ostrzeżony przez starego bibliotekarza o przesądzie, w myśl którego każdy</w:t>
      </w:r>
      <w:r w:rsidR="00C54A53">
        <w:t>,</w:t>
      </w:r>
      <w:r>
        <w:t xml:space="preserve"> kto przeczyta całość </w:t>
      </w:r>
      <w:r w:rsidRPr="00F857BE">
        <w:rPr>
          <w:i/>
          <w:iCs/>
        </w:rPr>
        <w:t>Ba</w:t>
      </w:r>
      <w:r w:rsidRPr="00F857BE">
        <w:rPr>
          <w:rFonts w:hint="cs"/>
          <w:i/>
          <w:iCs/>
        </w:rPr>
        <w:t>ś</w:t>
      </w:r>
      <w:r w:rsidRPr="00F857BE">
        <w:rPr>
          <w:i/>
          <w:iCs/>
        </w:rPr>
        <w:t>ni tysi</w:t>
      </w:r>
      <w:r w:rsidRPr="00F857BE">
        <w:rPr>
          <w:rFonts w:hint="cs"/>
          <w:i/>
          <w:iCs/>
        </w:rPr>
        <w:t>ą</w:t>
      </w:r>
      <w:r w:rsidRPr="00F857BE">
        <w:rPr>
          <w:i/>
          <w:iCs/>
        </w:rPr>
        <w:t>ca i jednej nocy</w:t>
      </w:r>
      <w:r>
        <w:t xml:space="preserve"> umrze</w:t>
      </w:r>
      <w:r w:rsidRPr="00F857BE">
        <w:rPr>
          <w:i/>
          <w:iCs/>
        </w:rPr>
        <w:t>.</w:t>
      </w:r>
      <w:r>
        <w:t xml:space="preserve"> Bohater przezwycięża obawy i wypożycza książkę. </w:t>
      </w:r>
    </w:p>
    <w:p w14:paraId="6F7FBB8A" w14:textId="782641ED" w:rsidR="00F857BE" w:rsidRDefault="00F857BE" w:rsidP="00F857BE">
      <w:pPr>
        <w:pStyle w:val="TreA"/>
        <w:jc w:val="both"/>
      </w:pPr>
    </w:p>
    <w:p w14:paraId="27D6C95A" w14:textId="1A27F636" w:rsidR="00CE6DFD" w:rsidRPr="00CE6DFD" w:rsidRDefault="00CE6DFD" w:rsidP="00F857BE">
      <w:pPr>
        <w:pStyle w:val="TreA"/>
        <w:numPr>
          <w:ilvl w:val="0"/>
          <w:numId w:val="33"/>
        </w:num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CE6DFD">
        <w:rPr>
          <w:b/>
          <w:bCs/>
          <w:sz w:val="24"/>
          <w:szCs w:val="24"/>
        </w:rPr>
        <w:t>atharsis</w:t>
      </w:r>
    </w:p>
    <w:p w14:paraId="6EBC11B6" w14:textId="4B0EF73D" w:rsidR="00F857BE" w:rsidRPr="00657AAE" w:rsidRDefault="00CE6DFD" w:rsidP="00CE6DFD">
      <w:pPr>
        <w:pStyle w:val="TreA"/>
        <w:numPr>
          <w:ilvl w:val="0"/>
          <w:numId w:val="41"/>
        </w:numPr>
        <w:ind w:left="360"/>
        <w:jc w:val="both"/>
      </w:pPr>
      <w:r w:rsidRPr="00657AAE">
        <w:t>Po punkcie kulminacyjnym</w:t>
      </w:r>
      <w:r w:rsidRPr="00657AAE">
        <w:t xml:space="preserve"> nadchodzi</w:t>
      </w:r>
      <w:r w:rsidRPr="00657AAE">
        <w:t xml:space="preserve"> czas na katharsis. Jest to ostateczne </w:t>
      </w:r>
      <w:r w:rsidRPr="00657AAE">
        <w:t>oczyszczenie</w:t>
      </w:r>
      <w:r w:rsidRPr="00657AAE">
        <w:t xml:space="preserve"> protagonisty</w:t>
      </w:r>
      <w:r w:rsidRPr="00657AAE">
        <w:t xml:space="preserve"> po tym jak pomyślnie osiągnął swój cel. Ś</w:t>
      </w:r>
      <w:r w:rsidRPr="00657AAE">
        <w:t>wiat wraca do r</w:t>
      </w:r>
      <w:r w:rsidRPr="00657AAE">
        <w:rPr>
          <w:rFonts w:hint="cs"/>
        </w:rPr>
        <w:t>ó</w:t>
      </w:r>
      <w:r w:rsidRPr="00657AAE">
        <w:t>wnowagi</w:t>
      </w:r>
      <w:r w:rsidRPr="00657AAE">
        <w:t>, wyczuwalna jest nadzieja na lepszą przyszłość.</w:t>
      </w:r>
    </w:p>
    <w:p w14:paraId="0A85D37C" w14:textId="1B4610E1" w:rsidR="00CE6DFD" w:rsidRPr="00657AAE" w:rsidRDefault="00CE6DFD" w:rsidP="00CE6DFD">
      <w:pPr>
        <w:pStyle w:val="TreA"/>
        <w:numPr>
          <w:ilvl w:val="0"/>
          <w:numId w:val="41"/>
        </w:numPr>
        <w:ind w:left="360"/>
        <w:jc w:val="both"/>
      </w:pPr>
      <w:r w:rsidRPr="00657AAE">
        <w:t xml:space="preserve">W filmie </w:t>
      </w:r>
      <w:proofErr w:type="spellStart"/>
      <w:r w:rsidRPr="00657AAE">
        <w:t>Mahsuma</w:t>
      </w:r>
      <w:proofErr w:type="spellEnd"/>
      <w:r w:rsidRPr="00657AAE">
        <w:t xml:space="preserve"> </w:t>
      </w:r>
      <w:proofErr w:type="spellStart"/>
      <w:r w:rsidRPr="00657AAE">
        <w:t>Taskina</w:t>
      </w:r>
      <w:proofErr w:type="spellEnd"/>
      <w:r w:rsidRPr="00657AAE">
        <w:t xml:space="preserve"> katharsis osiągnięte zostaje w krótkiej scenie wieńczącej całą historię. W warstwie wizualnej widzimy sportretowane w planie totalnym ujęcie krętej drogi, po której przemieszcza się wiozący bohatera autobus. W tle słyszymy natomiast uspokajający głos bohatera, który tłumaczy widzom, że wspomniany wyżej przesąd nie może zatrzymać jego czytelniczej pasji. </w:t>
      </w:r>
    </w:p>
    <w:p w14:paraId="6A023A63" w14:textId="7286E012" w:rsidR="00CE6DFD" w:rsidRDefault="00CE6DFD" w:rsidP="00CE6DFD">
      <w:pPr>
        <w:pStyle w:val="TreA"/>
        <w:jc w:val="both"/>
      </w:pPr>
    </w:p>
    <w:p w14:paraId="73764648" w14:textId="2573FD22" w:rsidR="00CE6DFD" w:rsidRPr="00CE6DFD" w:rsidRDefault="00CE6DFD" w:rsidP="00CE6DFD">
      <w:pPr>
        <w:pStyle w:val="TreA"/>
        <w:jc w:val="both"/>
        <w:rPr>
          <w:sz w:val="24"/>
          <w:szCs w:val="24"/>
        </w:rPr>
      </w:pPr>
      <w:r w:rsidRPr="00CE6DFD">
        <w:rPr>
          <w:sz w:val="24"/>
          <w:szCs w:val="24"/>
        </w:rPr>
        <w:t>W</w:t>
      </w:r>
      <w:r>
        <w:rPr>
          <w:sz w:val="24"/>
          <w:szCs w:val="24"/>
        </w:rPr>
        <w:t>arto podkreślić szczególną wagę</w:t>
      </w:r>
      <w:r w:rsidR="00657AAE">
        <w:rPr>
          <w:sz w:val="24"/>
          <w:szCs w:val="24"/>
        </w:rPr>
        <w:t>,</w:t>
      </w:r>
      <w:r>
        <w:rPr>
          <w:sz w:val="24"/>
          <w:szCs w:val="24"/>
        </w:rPr>
        <w:t xml:space="preserve"> jaką w omawianym filmie pełni zarysowana struktura </w:t>
      </w:r>
      <w:r w:rsidR="00657AAE">
        <w:rPr>
          <w:sz w:val="24"/>
          <w:szCs w:val="24"/>
        </w:rPr>
        <w:t>opowiadania</w:t>
      </w:r>
      <w:r>
        <w:rPr>
          <w:sz w:val="24"/>
          <w:szCs w:val="24"/>
        </w:rPr>
        <w:t xml:space="preserve">. Jest to wynikiem niezwykle </w:t>
      </w:r>
      <w:r w:rsidRPr="00657AAE">
        <w:rPr>
          <w:b/>
          <w:bCs/>
          <w:sz w:val="24"/>
          <w:szCs w:val="24"/>
        </w:rPr>
        <w:t>minimalistycznej poetyki</w:t>
      </w:r>
      <w:r>
        <w:rPr>
          <w:sz w:val="24"/>
          <w:szCs w:val="24"/>
        </w:rPr>
        <w:t xml:space="preserve"> </w:t>
      </w:r>
      <w:r w:rsidR="00657AAE">
        <w:rPr>
          <w:sz w:val="24"/>
          <w:szCs w:val="24"/>
        </w:rPr>
        <w:t>utworu</w:t>
      </w:r>
      <w:r>
        <w:rPr>
          <w:sz w:val="24"/>
          <w:szCs w:val="24"/>
        </w:rPr>
        <w:t xml:space="preserve"> </w:t>
      </w:r>
      <w:proofErr w:type="spellStart"/>
      <w:r w:rsidRPr="00CE6DFD">
        <w:rPr>
          <w:sz w:val="24"/>
          <w:szCs w:val="24"/>
        </w:rPr>
        <w:t>Mahsuma</w:t>
      </w:r>
      <w:proofErr w:type="spellEnd"/>
      <w:r w:rsidRPr="00CE6DFD">
        <w:rPr>
          <w:sz w:val="24"/>
          <w:szCs w:val="24"/>
        </w:rPr>
        <w:t xml:space="preserve"> </w:t>
      </w:r>
      <w:proofErr w:type="spellStart"/>
      <w:r w:rsidRPr="00CE6DFD">
        <w:rPr>
          <w:sz w:val="24"/>
          <w:szCs w:val="24"/>
        </w:rPr>
        <w:t>Taskina</w:t>
      </w:r>
      <w:proofErr w:type="spellEnd"/>
      <w:r>
        <w:rPr>
          <w:sz w:val="24"/>
          <w:szCs w:val="24"/>
        </w:rPr>
        <w:t xml:space="preserve">. Reżyser świadomie zrezygnował bowiem z </w:t>
      </w:r>
      <w:r w:rsidR="00657AAE">
        <w:rPr>
          <w:sz w:val="24"/>
          <w:szCs w:val="24"/>
        </w:rPr>
        <w:t xml:space="preserve">dynamicznego montażu i budowania napięcia za pomocą </w:t>
      </w:r>
      <w:proofErr w:type="spellStart"/>
      <w:r w:rsidR="00657AAE">
        <w:rPr>
          <w:sz w:val="24"/>
          <w:szCs w:val="24"/>
        </w:rPr>
        <w:t>niediegetycznej</w:t>
      </w:r>
      <w:proofErr w:type="spellEnd"/>
      <w:r w:rsidR="00657AAE">
        <w:rPr>
          <w:sz w:val="24"/>
          <w:szCs w:val="24"/>
        </w:rPr>
        <w:t xml:space="preserve"> muzyki, która rozbrzmiewa dopiero w ostatniej scenie. W tak skonstruowanym filmie głównym nośnikiem dramaturgicznego napięcia jest skonwencjonalizowany sposób prowadzenia narracji.</w:t>
      </w:r>
    </w:p>
    <w:p w14:paraId="426D52C0" w14:textId="770C6949" w:rsidR="00785DF8" w:rsidRDefault="00785DF8" w:rsidP="008D1C2C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2A18D51A" w14:textId="7E9E301F" w:rsidR="008D1C2C" w:rsidRPr="00472241" w:rsidRDefault="008D1C2C" w:rsidP="008D1C2C">
      <w:pPr>
        <w:pStyle w:val="TreA"/>
        <w:jc w:val="both"/>
        <w:rPr>
          <w:b/>
          <w:bCs/>
          <w:sz w:val="24"/>
          <w:szCs w:val="24"/>
          <w:u w:val="single"/>
        </w:rPr>
      </w:pPr>
      <w:r w:rsidRPr="00472241">
        <w:rPr>
          <w:b/>
          <w:bCs/>
          <w:sz w:val="24"/>
          <w:szCs w:val="24"/>
          <w:u w:val="single"/>
        </w:rPr>
        <w:t>Materiały dodatkowe:</w:t>
      </w:r>
    </w:p>
    <w:p w14:paraId="13E2FA80" w14:textId="77777777" w:rsidR="0004565E" w:rsidRPr="00F362EF" w:rsidRDefault="0004565E" w:rsidP="00F362EF">
      <w:pPr>
        <w:pStyle w:val="TreA"/>
        <w:numPr>
          <w:ilvl w:val="0"/>
          <w:numId w:val="23"/>
        </w:numPr>
        <w:spacing w:after="240"/>
        <w:jc w:val="both"/>
        <w:rPr>
          <w:i/>
          <w:iCs/>
          <w:sz w:val="24"/>
          <w:szCs w:val="24"/>
        </w:rPr>
      </w:pPr>
      <w:r w:rsidRPr="00F362EF">
        <w:rPr>
          <w:sz w:val="24"/>
          <w:szCs w:val="24"/>
        </w:rPr>
        <w:t>Aronson</w:t>
      </w:r>
      <w:r>
        <w:rPr>
          <w:sz w:val="24"/>
          <w:szCs w:val="24"/>
        </w:rPr>
        <w:t xml:space="preserve"> L., </w:t>
      </w:r>
      <w:r w:rsidRPr="00F362EF">
        <w:rPr>
          <w:i/>
          <w:iCs/>
          <w:sz w:val="24"/>
          <w:szCs w:val="24"/>
        </w:rPr>
        <w:t>Scenariusz na miar</w:t>
      </w:r>
      <w:r w:rsidRPr="00F362EF">
        <w:rPr>
          <w:rFonts w:hint="cs"/>
          <w:i/>
          <w:iCs/>
          <w:sz w:val="24"/>
          <w:szCs w:val="24"/>
        </w:rPr>
        <w:t>ę</w:t>
      </w:r>
      <w:r w:rsidRPr="00F362EF">
        <w:rPr>
          <w:i/>
          <w:iCs/>
          <w:sz w:val="24"/>
          <w:szCs w:val="24"/>
        </w:rPr>
        <w:t xml:space="preserve"> XXI wieku</w:t>
      </w:r>
      <w:r>
        <w:rPr>
          <w:sz w:val="24"/>
          <w:szCs w:val="24"/>
        </w:rPr>
        <w:t xml:space="preserve">, Warszawa 2015 [Fragment: </w:t>
      </w:r>
      <w:r w:rsidRPr="00F362EF">
        <w:rPr>
          <w:i/>
          <w:iCs/>
          <w:sz w:val="24"/>
          <w:szCs w:val="24"/>
        </w:rPr>
        <w:t>Konwencjonalne struktury narracyjne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(s. 69-158)].</w:t>
      </w:r>
    </w:p>
    <w:p w14:paraId="05B0C86F" w14:textId="77777777" w:rsidR="0004565E" w:rsidRDefault="0004565E" w:rsidP="00A967B9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r w:rsidRPr="00472241">
        <w:rPr>
          <w:sz w:val="24"/>
          <w:szCs w:val="24"/>
          <w:lang w:val="en-US"/>
        </w:rPr>
        <w:t xml:space="preserve">Bordwell D. </w:t>
      </w:r>
      <w:proofErr w:type="spellStart"/>
      <w:r w:rsidRPr="00472241">
        <w:rPr>
          <w:sz w:val="24"/>
          <w:szCs w:val="24"/>
          <w:lang w:val="en-US"/>
        </w:rPr>
        <w:t>i</w:t>
      </w:r>
      <w:proofErr w:type="spellEnd"/>
      <w:r w:rsidRPr="00472241">
        <w:rPr>
          <w:sz w:val="24"/>
          <w:szCs w:val="24"/>
          <w:lang w:val="en-US"/>
        </w:rPr>
        <w:t xml:space="preserve"> Thompson K.,</w:t>
      </w:r>
      <w:r w:rsidRPr="00472241">
        <w:rPr>
          <w:i/>
          <w:iCs/>
          <w:sz w:val="24"/>
          <w:szCs w:val="24"/>
          <w:lang w:val="en-US"/>
        </w:rPr>
        <w:t xml:space="preserve"> Film art. </w:t>
      </w:r>
      <w:r w:rsidRPr="00472241">
        <w:rPr>
          <w:i/>
          <w:iCs/>
          <w:sz w:val="24"/>
          <w:szCs w:val="24"/>
        </w:rPr>
        <w:t xml:space="preserve">Sztuka filmowa. Wprowadzenie, </w:t>
      </w:r>
      <w:r w:rsidRPr="00472241">
        <w:rPr>
          <w:sz w:val="24"/>
          <w:szCs w:val="24"/>
        </w:rPr>
        <w:t xml:space="preserve">Warszawa 2010 [Fragmenty: </w:t>
      </w:r>
      <w:r>
        <w:rPr>
          <w:sz w:val="24"/>
          <w:szCs w:val="24"/>
        </w:rPr>
        <w:t>Opowiadanie jako system formalny (s. 84-127)</w:t>
      </w:r>
      <w:r w:rsidRPr="00472241">
        <w:rPr>
          <w:sz w:val="24"/>
          <w:szCs w:val="24"/>
        </w:rPr>
        <w:t>].</w:t>
      </w:r>
    </w:p>
    <w:p w14:paraId="6A060C2F" w14:textId="77777777" w:rsidR="0004565E" w:rsidRPr="0004565E" w:rsidRDefault="0004565E" w:rsidP="0004565E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r w:rsidRPr="00472241">
        <w:rPr>
          <w:sz w:val="24"/>
          <w:szCs w:val="24"/>
        </w:rPr>
        <w:t xml:space="preserve">Hendrykowski M., </w:t>
      </w:r>
      <w:r w:rsidRPr="00472241">
        <w:rPr>
          <w:i/>
          <w:sz w:val="24"/>
          <w:szCs w:val="24"/>
        </w:rPr>
        <w:t>Słownik terminów filmowych</w:t>
      </w:r>
      <w:r w:rsidRPr="00472241">
        <w:rPr>
          <w:sz w:val="24"/>
          <w:szCs w:val="24"/>
        </w:rPr>
        <w:t>, Poznań 1994</w:t>
      </w:r>
      <w:r>
        <w:rPr>
          <w:sz w:val="24"/>
          <w:szCs w:val="24"/>
        </w:rPr>
        <w:t xml:space="preserve"> </w:t>
      </w:r>
      <w:r w:rsidRPr="0004565E">
        <w:rPr>
          <w:sz w:val="24"/>
          <w:szCs w:val="24"/>
        </w:rPr>
        <w:t>[Hasła: dramaturgia filmu, narracja filmowa]</w:t>
      </w:r>
      <w:r>
        <w:rPr>
          <w:sz w:val="24"/>
          <w:szCs w:val="24"/>
        </w:rPr>
        <w:t>.</w:t>
      </w:r>
    </w:p>
    <w:p w14:paraId="050E5A51" w14:textId="77777777" w:rsidR="0004565E" w:rsidRDefault="0004565E" w:rsidP="00785DF8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proofErr w:type="spellStart"/>
      <w:r w:rsidRPr="00785DF8">
        <w:rPr>
          <w:sz w:val="24"/>
          <w:szCs w:val="24"/>
        </w:rPr>
        <w:t>Russin</w:t>
      </w:r>
      <w:proofErr w:type="spellEnd"/>
      <w:r w:rsidRPr="00785DF8">
        <w:rPr>
          <w:sz w:val="24"/>
          <w:szCs w:val="24"/>
        </w:rPr>
        <w:t xml:space="preserve"> </w:t>
      </w:r>
      <w:r w:rsidRPr="00785DF8">
        <w:rPr>
          <w:sz w:val="24"/>
          <w:szCs w:val="24"/>
        </w:rPr>
        <w:t>R</w:t>
      </w:r>
      <w:r w:rsidRPr="00785DF8">
        <w:rPr>
          <w:sz w:val="24"/>
          <w:szCs w:val="24"/>
        </w:rPr>
        <w:t>.</w:t>
      </w:r>
      <w:r w:rsidRPr="00785DF8">
        <w:rPr>
          <w:sz w:val="24"/>
          <w:szCs w:val="24"/>
        </w:rPr>
        <w:t xml:space="preserve"> U.</w:t>
      </w:r>
      <w:r w:rsidRPr="00785DF8">
        <w:rPr>
          <w:sz w:val="24"/>
          <w:szCs w:val="24"/>
        </w:rPr>
        <w:t xml:space="preserve"> i</w:t>
      </w:r>
      <w:r w:rsidRPr="00785DF8">
        <w:rPr>
          <w:sz w:val="24"/>
          <w:szCs w:val="24"/>
        </w:rPr>
        <w:t xml:space="preserve"> </w:t>
      </w:r>
      <w:proofErr w:type="spellStart"/>
      <w:r w:rsidRPr="00785DF8">
        <w:rPr>
          <w:sz w:val="24"/>
          <w:szCs w:val="24"/>
        </w:rPr>
        <w:t>Downs</w:t>
      </w:r>
      <w:proofErr w:type="spellEnd"/>
      <w:r w:rsidRPr="00785DF8">
        <w:rPr>
          <w:sz w:val="24"/>
          <w:szCs w:val="24"/>
        </w:rPr>
        <w:t xml:space="preserve"> </w:t>
      </w:r>
      <w:r w:rsidRPr="00785DF8">
        <w:rPr>
          <w:sz w:val="24"/>
          <w:szCs w:val="24"/>
        </w:rPr>
        <w:t xml:space="preserve">W. M., </w:t>
      </w:r>
      <w:r w:rsidRPr="00785DF8">
        <w:rPr>
          <w:i/>
          <w:iCs/>
          <w:sz w:val="24"/>
          <w:szCs w:val="24"/>
        </w:rPr>
        <w:t>Jak napisa</w:t>
      </w:r>
      <w:r w:rsidRPr="00785DF8">
        <w:rPr>
          <w:rFonts w:hint="cs"/>
          <w:i/>
          <w:iCs/>
          <w:sz w:val="24"/>
          <w:szCs w:val="24"/>
        </w:rPr>
        <w:t>ć</w:t>
      </w:r>
      <w:r w:rsidRPr="00785DF8">
        <w:rPr>
          <w:i/>
          <w:iCs/>
          <w:sz w:val="24"/>
          <w:szCs w:val="24"/>
        </w:rPr>
        <w:t xml:space="preserve"> scenariusz </w:t>
      </w:r>
      <w:proofErr w:type="gramStart"/>
      <w:r w:rsidRPr="00785DF8">
        <w:rPr>
          <w:i/>
          <w:iCs/>
          <w:sz w:val="24"/>
          <w:szCs w:val="24"/>
        </w:rPr>
        <w:t>filmowy?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Warszawa 2005. [Fragment: </w:t>
      </w:r>
      <w:r>
        <w:rPr>
          <w:i/>
          <w:iCs/>
          <w:sz w:val="24"/>
          <w:szCs w:val="24"/>
        </w:rPr>
        <w:t>Struktura – rys historyczny</w:t>
      </w:r>
      <w:r>
        <w:rPr>
          <w:sz w:val="24"/>
          <w:szCs w:val="24"/>
        </w:rPr>
        <w:t xml:space="preserve"> (s. 85-99)].</w:t>
      </w:r>
    </w:p>
    <w:sectPr w:rsidR="0004565E" w:rsidSect="0014256B"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758C" w14:textId="77777777" w:rsidR="00A23635" w:rsidRDefault="00A23635" w:rsidP="000B3506">
      <w:r>
        <w:separator/>
      </w:r>
    </w:p>
  </w:endnote>
  <w:endnote w:type="continuationSeparator" w:id="0">
    <w:p w14:paraId="539DCE4A" w14:textId="77777777" w:rsidR="00A23635" w:rsidRDefault="00A23635" w:rsidP="000B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7793" w14:textId="77777777" w:rsidR="00A23635" w:rsidRDefault="00A23635" w:rsidP="000B3506">
      <w:r>
        <w:separator/>
      </w:r>
    </w:p>
  </w:footnote>
  <w:footnote w:type="continuationSeparator" w:id="0">
    <w:p w14:paraId="5120347B" w14:textId="77777777" w:rsidR="00A23635" w:rsidRDefault="00A23635" w:rsidP="000B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43E"/>
    <w:multiLevelType w:val="hybridMultilevel"/>
    <w:tmpl w:val="B4CA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188A"/>
    <w:multiLevelType w:val="hybridMultilevel"/>
    <w:tmpl w:val="55E6D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5B06"/>
    <w:multiLevelType w:val="hybridMultilevel"/>
    <w:tmpl w:val="6D34F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A46AD"/>
    <w:multiLevelType w:val="hybridMultilevel"/>
    <w:tmpl w:val="9C04B586"/>
    <w:lvl w:ilvl="0" w:tplc="DFEE6C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497"/>
    <w:multiLevelType w:val="hybridMultilevel"/>
    <w:tmpl w:val="BAEE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60C4"/>
    <w:multiLevelType w:val="hybridMultilevel"/>
    <w:tmpl w:val="FE1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4706"/>
    <w:multiLevelType w:val="hybridMultilevel"/>
    <w:tmpl w:val="8760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64D7"/>
    <w:multiLevelType w:val="hybridMultilevel"/>
    <w:tmpl w:val="611A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3724"/>
    <w:multiLevelType w:val="hybridMultilevel"/>
    <w:tmpl w:val="16A28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093E"/>
    <w:multiLevelType w:val="hybridMultilevel"/>
    <w:tmpl w:val="A322F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F221D"/>
    <w:multiLevelType w:val="hybridMultilevel"/>
    <w:tmpl w:val="964C6FE4"/>
    <w:lvl w:ilvl="0" w:tplc="AF82AEF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004B"/>
    <w:multiLevelType w:val="hybridMultilevel"/>
    <w:tmpl w:val="A23A319E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0CA1"/>
    <w:multiLevelType w:val="hybridMultilevel"/>
    <w:tmpl w:val="3996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DA1"/>
    <w:multiLevelType w:val="hybridMultilevel"/>
    <w:tmpl w:val="589A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44D78"/>
    <w:multiLevelType w:val="hybridMultilevel"/>
    <w:tmpl w:val="E590698E"/>
    <w:lvl w:ilvl="0" w:tplc="FFDAD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3626C"/>
    <w:multiLevelType w:val="hybridMultilevel"/>
    <w:tmpl w:val="1A5C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72F2"/>
    <w:multiLevelType w:val="hybridMultilevel"/>
    <w:tmpl w:val="7E089B76"/>
    <w:lvl w:ilvl="0" w:tplc="92123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44104"/>
    <w:multiLevelType w:val="hybridMultilevel"/>
    <w:tmpl w:val="ACB2AEF0"/>
    <w:lvl w:ilvl="0" w:tplc="C2D4F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70E2F"/>
    <w:multiLevelType w:val="hybridMultilevel"/>
    <w:tmpl w:val="7512A8CE"/>
    <w:lvl w:ilvl="0" w:tplc="05D62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A1F"/>
    <w:multiLevelType w:val="hybridMultilevel"/>
    <w:tmpl w:val="8EC2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17405"/>
    <w:multiLevelType w:val="hybridMultilevel"/>
    <w:tmpl w:val="B5C8433C"/>
    <w:numStyleLink w:val="Litery"/>
  </w:abstractNum>
  <w:abstractNum w:abstractNumId="21" w15:restartNumberingAfterBreak="0">
    <w:nsid w:val="4F2E5916"/>
    <w:multiLevelType w:val="hybridMultilevel"/>
    <w:tmpl w:val="722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C5316"/>
    <w:multiLevelType w:val="hybridMultilevel"/>
    <w:tmpl w:val="620E3A74"/>
    <w:lvl w:ilvl="0" w:tplc="F998C0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1492E"/>
    <w:multiLevelType w:val="hybridMultilevel"/>
    <w:tmpl w:val="6FF2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C121D"/>
    <w:multiLevelType w:val="hybridMultilevel"/>
    <w:tmpl w:val="3F52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3F9A"/>
    <w:multiLevelType w:val="hybridMultilevel"/>
    <w:tmpl w:val="7DDC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34C29"/>
    <w:multiLevelType w:val="hybridMultilevel"/>
    <w:tmpl w:val="17FA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56361"/>
    <w:multiLevelType w:val="hybridMultilevel"/>
    <w:tmpl w:val="9610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1F2B"/>
    <w:multiLevelType w:val="hybridMultilevel"/>
    <w:tmpl w:val="E50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6457C"/>
    <w:multiLevelType w:val="hybridMultilevel"/>
    <w:tmpl w:val="B5C8433C"/>
    <w:styleLink w:val="Litery"/>
    <w:lvl w:ilvl="0" w:tplc="E04447E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2274E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E30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032C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B76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CC970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82F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A56D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05C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8A95BDC"/>
    <w:multiLevelType w:val="hybridMultilevel"/>
    <w:tmpl w:val="87461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E0787"/>
    <w:multiLevelType w:val="hybridMultilevel"/>
    <w:tmpl w:val="E6E6C9AA"/>
    <w:lvl w:ilvl="0" w:tplc="2B28F94E">
      <w:start w:val="13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9C508A5"/>
    <w:multiLevelType w:val="hybridMultilevel"/>
    <w:tmpl w:val="81E0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F578E"/>
    <w:multiLevelType w:val="hybridMultilevel"/>
    <w:tmpl w:val="9B00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A249E"/>
    <w:multiLevelType w:val="hybridMultilevel"/>
    <w:tmpl w:val="13E0C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022CB"/>
    <w:multiLevelType w:val="hybridMultilevel"/>
    <w:tmpl w:val="2C400030"/>
    <w:lvl w:ilvl="0" w:tplc="8504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F79B9"/>
    <w:multiLevelType w:val="hybridMultilevel"/>
    <w:tmpl w:val="EDF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D6952"/>
    <w:multiLevelType w:val="hybridMultilevel"/>
    <w:tmpl w:val="30520188"/>
    <w:lvl w:ilvl="0" w:tplc="013803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F7C34"/>
    <w:multiLevelType w:val="hybridMultilevel"/>
    <w:tmpl w:val="E4FAE48A"/>
    <w:lvl w:ilvl="0" w:tplc="FD0094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7139E"/>
    <w:multiLevelType w:val="hybridMultilevel"/>
    <w:tmpl w:val="B3A4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A503F"/>
    <w:multiLevelType w:val="hybridMultilevel"/>
    <w:tmpl w:val="184C7280"/>
    <w:lvl w:ilvl="0" w:tplc="F1E448B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2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40"/>
  </w:num>
  <w:num w:numId="11">
    <w:abstractNumId w:val="32"/>
  </w:num>
  <w:num w:numId="12">
    <w:abstractNumId w:val="16"/>
  </w:num>
  <w:num w:numId="13">
    <w:abstractNumId w:val="37"/>
  </w:num>
  <w:num w:numId="14">
    <w:abstractNumId w:val="24"/>
  </w:num>
  <w:num w:numId="15">
    <w:abstractNumId w:val="8"/>
  </w:num>
  <w:num w:numId="16">
    <w:abstractNumId w:val="13"/>
  </w:num>
  <w:num w:numId="17">
    <w:abstractNumId w:val="5"/>
  </w:num>
  <w:num w:numId="18">
    <w:abstractNumId w:val="17"/>
  </w:num>
  <w:num w:numId="19">
    <w:abstractNumId w:val="19"/>
  </w:num>
  <w:num w:numId="20">
    <w:abstractNumId w:val="30"/>
  </w:num>
  <w:num w:numId="21">
    <w:abstractNumId w:val="15"/>
  </w:num>
  <w:num w:numId="22">
    <w:abstractNumId w:val="28"/>
  </w:num>
  <w:num w:numId="23">
    <w:abstractNumId w:val="0"/>
  </w:num>
  <w:num w:numId="24">
    <w:abstractNumId w:val="35"/>
  </w:num>
  <w:num w:numId="25">
    <w:abstractNumId w:val="33"/>
  </w:num>
  <w:num w:numId="26">
    <w:abstractNumId w:val="31"/>
  </w:num>
  <w:num w:numId="27">
    <w:abstractNumId w:val="36"/>
  </w:num>
  <w:num w:numId="28">
    <w:abstractNumId w:val="25"/>
  </w:num>
  <w:num w:numId="29">
    <w:abstractNumId w:val="23"/>
  </w:num>
  <w:num w:numId="30">
    <w:abstractNumId w:val="26"/>
  </w:num>
  <w:num w:numId="31">
    <w:abstractNumId w:val="21"/>
  </w:num>
  <w:num w:numId="32">
    <w:abstractNumId w:val="4"/>
  </w:num>
  <w:num w:numId="33">
    <w:abstractNumId w:val="38"/>
  </w:num>
  <w:num w:numId="34">
    <w:abstractNumId w:val="2"/>
  </w:num>
  <w:num w:numId="35">
    <w:abstractNumId w:val="39"/>
  </w:num>
  <w:num w:numId="36">
    <w:abstractNumId w:val="9"/>
  </w:num>
  <w:num w:numId="37">
    <w:abstractNumId w:val="18"/>
  </w:num>
  <w:num w:numId="38">
    <w:abstractNumId w:val="34"/>
  </w:num>
  <w:num w:numId="39">
    <w:abstractNumId w:val="27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F"/>
    <w:rsid w:val="00013712"/>
    <w:rsid w:val="00035C77"/>
    <w:rsid w:val="000400E4"/>
    <w:rsid w:val="0004282E"/>
    <w:rsid w:val="00042BAF"/>
    <w:rsid w:val="0004565E"/>
    <w:rsid w:val="00051249"/>
    <w:rsid w:val="00054AF6"/>
    <w:rsid w:val="000614C2"/>
    <w:rsid w:val="00071A88"/>
    <w:rsid w:val="00087E6D"/>
    <w:rsid w:val="000B12F5"/>
    <w:rsid w:val="000B3506"/>
    <w:rsid w:val="000C2DDA"/>
    <w:rsid w:val="000E088C"/>
    <w:rsid w:val="000F32A9"/>
    <w:rsid w:val="000F64A7"/>
    <w:rsid w:val="00106EA5"/>
    <w:rsid w:val="00111F47"/>
    <w:rsid w:val="00122849"/>
    <w:rsid w:val="00136726"/>
    <w:rsid w:val="0014256B"/>
    <w:rsid w:val="00164CBC"/>
    <w:rsid w:val="0018208A"/>
    <w:rsid w:val="00190570"/>
    <w:rsid w:val="001955FF"/>
    <w:rsid w:val="00196B10"/>
    <w:rsid w:val="001B4D46"/>
    <w:rsid w:val="001D3764"/>
    <w:rsid w:val="001D7C6E"/>
    <w:rsid w:val="001E58F5"/>
    <w:rsid w:val="00206CD1"/>
    <w:rsid w:val="00217B08"/>
    <w:rsid w:val="0022442B"/>
    <w:rsid w:val="00246A47"/>
    <w:rsid w:val="00257045"/>
    <w:rsid w:val="0027006C"/>
    <w:rsid w:val="00275B60"/>
    <w:rsid w:val="00295BDF"/>
    <w:rsid w:val="002B3FC9"/>
    <w:rsid w:val="002C72B6"/>
    <w:rsid w:val="002D046F"/>
    <w:rsid w:val="002D564C"/>
    <w:rsid w:val="002E2B56"/>
    <w:rsid w:val="00303B53"/>
    <w:rsid w:val="0033220A"/>
    <w:rsid w:val="00332A6B"/>
    <w:rsid w:val="00337173"/>
    <w:rsid w:val="00340871"/>
    <w:rsid w:val="003422FC"/>
    <w:rsid w:val="00370157"/>
    <w:rsid w:val="003822E8"/>
    <w:rsid w:val="00391A09"/>
    <w:rsid w:val="003936E4"/>
    <w:rsid w:val="003A19CC"/>
    <w:rsid w:val="003A293C"/>
    <w:rsid w:val="003A2EC2"/>
    <w:rsid w:val="003B11E7"/>
    <w:rsid w:val="003C7A04"/>
    <w:rsid w:val="003E1FD2"/>
    <w:rsid w:val="003F00FD"/>
    <w:rsid w:val="003F2387"/>
    <w:rsid w:val="003F7233"/>
    <w:rsid w:val="00403184"/>
    <w:rsid w:val="00407E01"/>
    <w:rsid w:val="00414624"/>
    <w:rsid w:val="00434AF0"/>
    <w:rsid w:val="004378B2"/>
    <w:rsid w:val="0045300D"/>
    <w:rsid w:val="00460FF2"/>
    <w:rsid w:val="00472241"/>
    <w:rsid w:val="00474361"/>
    <w:rsid w:val="004A3788"/>
    <w:rsid w:val="004A7531"/>
    <w:rsid w:val="004B13DB"/>
    <w:rsid w:val="004C002C"/>
    <w:rsid w:val="004D18EC"/>
    <w:rsid w:val="004F014B"/>
    <w:rsid w:val="00515E0B"/>
    <w:rsid w:val="00523B45"/>
    <w:rsid w:val="0056495F"/>
    <w:rsid w:val="00577FB1"/>
    <w:rsid w:val="00595138"/>
    <w:rsid w:val="005B3243"/>
    <w:rsid w:val="005C15F7"/>
    <w:rsid w:val="00641233"/>
    <w:rsid w:val="00644820"/>
    <w:rsid w:val="00657AAE"/>
    <w:rsid w:val="006645C2"/>
    <w:rsid w:val="00666271"/>
    <w:rsid w:val="006669A3"/>
    <w:rsid w:val="00674005"/>
    <w:rsid w:val="006940AA"/>
    <w:rsid w:val="00694EB6"/>
    <w:rsid w:val="006A377A"/>
    <w:rsid w:val="006D5244"/>
    <w:rsid w:val="006E0E17"/>
    <w:rsid w:val="006E4260"/>
    <w:rsid w:val="006E510E"/>
    <w:rsid w:val="006F587A"/>
    <w:rsid w:val="00704FE6"/>
    <w:rsid w:val="007134F0"/>
    <w:rsid w:val="007318B4"/>
    <w:rsid w:val="00741BE5"/>
    <w:rsid w:val="00745E01"/>
    <w:rsid w:val="00754917"/>
    <w:rsid w:val="00763E9B"/>
    <w:rsid w:val="00766EE7"/>
    <w:rsid w:val="00773378"/>
    <w:rsid w:val="007841E4"/>
    <w:rsid w:val="00785DF8"/>
    <w:rsid w:val="00787377"/>
    <w:rsid w:val="007936F0"/>
    <w:rsid w:val="00795DA9"/>
    <w:rsid w:val="007A6829"/>
    <w:rsid w:val="007B01A5"/>
    <w:rsid w:val="007B1859"/>
    <w:rsid w:val="007E5F11"/>
    <w:rsid w:val="008165A2"/>
    <w:rsid w:val="00822A02"/>
    <w:rsid w:val="00841A44"/>
    <w:rsid w:val="00846949"/>
    <w:rsid w:val="00854012"/>
    <w:rsid w:val="008642FB"/>
    <w:rsid w:val="0088276F"/>
    <w:rsid w:val="00890209"/>
    <w:rsid w:val="00895522"/>
    <w:rsid w:val="008B1AEC"/>
    <w:rsid w:val="008C0319"/>
    <w:rsid w:val="008D1C2C"/>
    <w:rsid w:val="00900A82"/>
    <w:rsid w:val="009332AD"/>
    <w:rsid w:val="00956C3E"/>
    <w:rsid w:val="00976567"/>
    <w:rsid w:val="00987933"/>
    <w:rsid w:val="00996AF4"/>
    <w:rsid w:val="009A39DC"/>
    <w:rsid w:val="009A7860"/>
    <w:rsid w:val="009B2348"/>
    <w:rsid w:val="009C3E02"/>
    <w:rsid w:val="009E7A3D"/>
    <w:rsid w:val="00A003B3"/>
    <w:rsid w:val="00A06288"/>
    <w:rsid w:val="00A1350F"/>
    <w:rsid w:val="00A15CBE"/>
    <w:rsid w:val="00A23635"/>
    <w:rsid w:val="00A45564"/>
    <w:rsid w:val="00A600AE"/>
    <w:rsid w:val="00A657E0"/>
    <w:rsid w:val="00A723B3"/>
    <w:rsid w:val="00A74A93"/>
    <w:rsid w:val="00A8307F"/>
    <w:rsid w:val="00A9649B"/>
    <w:rsid w:val="00A967B9"/>
    <w:rsid w:val="00AB739B"/>
    <w:rsid w:val="00AC5764"/>
    <w:rsid w:val="00AC654B"/>
    <w:rsid w:val="00AC78D8"/>
    <w:rsid w:val="00AD6040"/>
    <w:rsid w:val="00AD69CE"/>
    <w:rsid w:val="00AF4490"/>
    <w:rsid w:val="00B01535"/>
    <w:rsid w:val="00B05DDD"/>
    <w:rsid w:val="00B17499"/>
    <w:rsid w:val="00B44D2E"/>
    <w:rsid w:val="00B57808"/>
    <w:rsid w:val="00B60A56"/>
    <w:rsid w:val="00B9413A"/>
    <w:rsid w:val="00B95FBA"/>
    <w:rsid w:val="00BA25AB"/>
    <w:rsid w:val="00BC4AEB"/>
    <w:rsid w:val="00BD080B"/>
    <w:rsid w:val="00BD2FDF"/>
    <w:rsid w:val="00BD6174"/>
    <w:rsid w:val="00C04601"/>
    <w:rsid w:val="00C06123"/>
    <w:rsid w:val="00C22CD3"/>
    <w:rsid w:val="00C249E6"/>
    <w:rsid w:val="00C27148"/>
    <w:rsid w:val="00C37B61"/>
    <w:rsid w:val="00C42BA6"/>
    <w:rsid w:val="00C516DB"/>
    <w:rsid w:val="00C54A53"/>
    <w:rsid w:val="00C71B63"/>
    <w:rsid w:val="00C74843"/>
    <w:rsid w:val="00CB7D26"/>
    <w:rsid w:val="00CE6DFD"/>
    <w:rsid w:val="00D223EC"/>
    <w:rsid w:val="00D35CA0"/>
    <w:rsid w:val="00D412BE"/>
    <w:rsid w:val="00D41326"/>
    <w:rsid w:val="00D4734B"/>
    <w:rsid w:val="00D52914"/>
    <w:rsid w:val="00D74169"/>
    <w:rsid w:val="00D94AD8"/>
    <w:rsid w:val="00D97CE6"/>
    <w:rsid w:val="00DB2DB1"/>
    <w:rsid w:val="00DD1565"/>
    <w:rsid w:val="00DD3C90"/>
    <w:rsid w:val="00DE43A5"/>
    <w:rsid w:val="00DE6DA2"/>
    <w:rsid w:val="00E07197"/>
    <w:rsid w:val="00E11F8A"/>
    <w:rsid w:val="00E15886"/>
    <w:rsid w:val="00E27465"/>
    <w:rsid w:val="00E27A0D"/>
    <w:rsid w:val="00E27B65"/>
    <w:rsid w:val="00E30442"/>
    <w:rsid w:val="00E40A5F"/>
    <w:rsid w:val="00E54547"/>
    <w:rsid w:val="00EA2026"/>
    <w:rsid w:val="00EA4F8A"/>
    <w:rsid w:val="00EA737A"/>
    <w:rsid w:val="00EB240F"/>
    <w:rsid w:val="00EB4EDA"/>
    <w:rsid w:val="00EE09F6"/>
    <w:rsid w:val="00F001A2"/>
    <w:rsid w:val="00F0502A"/>
    <w:rsid w:val="00F162B1"/>
    <w:rsid w:val="00F209A5"/>
    <w:rsid w:val="00F34D55"/>
    <w:rsid w:val="00F362EF"/>
    <w:rsid w:val="00F379C5"/>
    <w:rsid w:val="00F459EC"/>
    <w:rsid w:val="00F4727A"/>
    <w:rsid w:val="00F857BE"/>
    <w:rsid w:val="00F9016C"/>
    <w:rsid w:val="00F9466C"/>
    <w:rsid w:val="00F9767B"/>
    <w:rsid w:val="00FB3812"/>
    <w:rsid w:val="00FC641D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33AD"/>
  <w15:chartTrackingRefBased/>
  <w15:docId w15:val="{213A7038-D037-4B1C-974E-8C74BB81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Times New Roman"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827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882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88276F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190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190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0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2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E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locksatz">
    <w:name w:val="blocksatz"/>
    <w:basedOn w:val="Normalny"/>
    <w:rsid w:val="0078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F5"/>
    <w:rPr>
      <w:rFonts w:ascii="Helvetica" w:eastAsia="Arial Unicode MS" w:hAnsi="Helvetica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63C-9FAA-4163-8F77-5FBE074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4911</Characters>
  <Application>Microsoft Office Word</Application>
  <DocSecurity>0</DocSecurity>
  <Lines>102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Maciej Pietrzak</cp:lastModifiedBy>
  <cp:revision>2</cp:revision>
  <cp:lastPrinted>2020-02-21T16:05:00Z</cp:lastPrinted>
  <dcterms:created xsi:type="dcterms:W3CDTF">2021-03-13T20:10:00Z</dcterms:created>
  <dcterms:modified xsi:type="dcterms:W3CDTF">2021-03-13T20:10:00Z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http://www.zotero.org/styles/polish_for_humanities</vt:lpwstr>
  </property>
  <property fmtid="{D5CDD505-2E9C-101B-9397-08002B2CF9AE}" pid="21" name="Mendeley Recent Style Name 9_1">
    <vt:lpwstr>Polish Citation Style for Humanities and Social Sciences 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7b313354-eb41-3546-bbe8-3415c16ef06b</vt:lpwstr>
  </property>
  <property fmtid="{D5CDD505-2E9C-101B-9397-08002B2CF9AE}" pid="24" name="Mendeley Citation Style_1">
    <vt:lpwstr>http://www.zotero.org/styles/polish_for_humanities</vt:lpwstr>
  </property>
</Properties>
</file>