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6114" w14:textId="7676A550" w:rsidR="0088276F" w:rsidRPr="00F9466C" w:rsidRDefault="00460FF2" w:rsidP="00AD6040">
      <w:pPr>
        <w:pStyle w:val="TreA"/>
        <w:jc w:val="center"/>
        <w:rPr>
          <w:b/>
          <w:bCs/>
          <w:sz w:val="24"/>
          <w:szCs w:val="24"/>
        </w:rPr>
      </w:pPr>
      <w:bookmarkStart w:id="0" w:name="_Hlk33128289"/>
      <w:bookmarkStart w:id="1" w:name="OLE_LINK6"/>
      <w:r>
        <w:rPr>
          <w:b/>
          <w:bCs/>
          <w:sz w:val="24"/>
          <w:szCs w:val="24"/>
        </w:rPr>
        <w:t>„W drodze”</w:t>
      </w:r>
    </w:p>
    <w:p w14:paraId="716A4E58" w14:textId="77777777" w:rsidR="00460FF2" w:rsidRDefault="0088276F" w:rsidP="00460FF2">
      <w:pPr>
        <w:pStyle w:val="TreA"/>
        <w:jc w:val="center"/>
        <w:rPr>
          <w:b/>
          <w:bCs/>
          <w:sz w:val="24"/>
          <w:szCs w:val="24"/>
        </w:rPr>
      </w:pPr>
      <w:r w:rsidRPr="00F9466C">
        <w:rPr>
          <w:b/>
          <w:bCs/>
          <w:sz w:val="24"/>
          <w:szCs w:val="24"/>
        </w:rPr>
        <w:t xml:space="preserve">reż. </w:t>
      </w:r>
      <w:r w:rsidR="00460FF2" w:rsidRPr="00460FF2">
        <w:rPr>
          <w:b/>
          <w:bCs/>
          <w:sz w:val="24"/>
          <w:szCs w:val="24"/>
        </w:rPr>
        <w:t>Marit Weerheijm</w:t>
      </w:r>
    </w:p>
    <w:p w14:paraId="550B50AC" w14:textId="441CC5C9" w:rsidR="0088276F" w:rsidRPr="00F9466C" w:rsidRDefault="00460FF2" w:rsidP="00460FF2">
      <w:pPr>
        <w:pStyle w:val="Tre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Holandia</w:t>
      </w:r>
      <w:r w:rsidR="00303B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2019</w:t>
      </w:r>
    </w:p>
    <w:p w14:paraId="2E22C0E3" w14:textId="77777777" w:rsidR="0088276F" w:rsidRPr="00F9466C" w:rsidRDefault="0088276F" w:rsidP="00AD6040">
      <w:pPr>
        <w:pStyle w:val="TreA"/>
        <w:rPr>
          <w:sz w:val="24"/>
          <w:szCs w:val="24"/>
        </w:rPr>
      </w:pPr>
    </w:p>
    <w:p w14:paraId="1A442C76" w14:textId="5DDC5031" w:rsidR="00D4734B" w:rsidRPr="00A657E0" w:rsidRDefault="00D4734B" w:rsidP="00D4734B">
      <w:pPr>
        <w:pStyle w:val="TreA"/>
        <w:jc w:val="both"/>
        <w:rPr>
          <w:sz w:val="24"/>
          <w:szCs w:val="24"/>
        </w:rPr>
      </w:pPr>
      <w:r w:rsidRPr="00A657E0">
        <w:rPr>
          <w:i/>
          <w:iCs/>
          <w:sz w:val="24"/>
          <w:szCs w:val="24"/>
        </w:rPr>
        <w:t>W drodze</w:t>
      </w:r>
      <w:r w:rsidRPr="00A657E0">
        <w:rPr>
          <w:sz w:val="24"/>
          <w:szCs w:val="24"/>
        </w:rPr>
        <w:t xml:space="preserve"> Marit Weerheijm to krótkometrażowy film fabularny skoncentrowany wokół zagadnienia </w:t>
      </w:r>
      <w:r w:rsidRPr="00A657E0">
        <w:rPr>
          <w:b/>
          <w:bCs/>
          <w:sz w:val="24"/>
          <w:szCs w:val="24"/>
        </w:rPr>
        <w:t>ponoszenia konsekwencji własnych działań.</w:t>
      </w:r>
      <w:r w:rsidR="00A657E0" w:rsidRPr="00A657E0">
        <w:rPr>
          <w:b/>
          <w:bCs/>
          <w:sz w:val="24"/>
          <w:szCs w:val="24"/>
        </w:rPr>
        <w:t xml:space="preserve"> </w:t>
      </w:r>
      <w:r w:rsidR="00A657E0" w:rsidRPr="00A657E0">
        <w:rPr>
          <w:sz w:val="24"/>
          <w:szCs w:val="24"/>
        </w:rPr>
        <w:t>Utwór</w:t>
      </w:r>
      <w:r w:rsidRPr="00A657E0">
        <w:rPr>
          <w:sz w:val="24"/>
          <w:szCs w:val="24"/>
        </w:rPr>
        <w:t xml:space="preserve"> porusza również temat </w:t>
      </w:r>
      <w:r w:rsidRPr="00A657E0">
        <w:rPr>
          <w:b/>
          <w:bCs/>
          <w:sz w:val="24"/>
          <w:szCs w:val="24"/>
        </w:rPr>
        <w:t xml:space="preserve">ubóstwa </w:t>
      </w:r>
      <w:r w:rsidRPr="00A657E0">
        <w:rPr>
          <w:sz w:val="24"/>
          <w:szCs w:val="24"/>
        </w:rPr>
        <w:t>w rozwiniętych społeczeństwach zachodnich</w:t>
      </w:r>
      <w:r w:rsidR="00A657E0" w:rsidRPr="00A657E0">
        <w:rPr>
          <w:sz w:val="24"/>
          <w:szCs w:val="24"/>
        </w:rPr>
        <w:t>, gatunkowo można</w:t>
      </w:r>
      <w:r w:rsidRPr="00A657E0">
        <w:rPr>
          <w:sz w:val="24"/>
          <w:szCs w:val="24"/>
        </w:rPr>
        <w:t xml:space="preserve"> </w:t>
      </w:r>
      <w:r w:rsidR="00A657E0" w:rsidRPr="00A657E0">
        <w:rPr>
          <w:sz w:val="24"/>
          <w:szCs w:val="24"/>
        </w:rPr>
        <w:t xml:space="preserve">go zakwalifikować </w:t>
      </w:r>
      <w:r w:rsidRPr="00A657E0">
        <w:rPr>
          <w:sz w:val="24"/>
          <w:szCs w:val="24"/>
        </w:rPr>
        <w:t xml:space="preserve">jako </w:t>
      </w:r>
      <w:r w:rsidRPr="00A657E0">
        <w:rPr>
          <w:b/>
          <w:bCs/>
          <w:sz w:val="24"/>
          <w:szCs w:val="24"/>
        </w:rPr>
        <w:t xml:space="preserve">dramat społeczny. </w:t>
      </w:r>
      <w:r w:rsidRPr="00A657E0">
        <w:rPr>
          <w:sz w:val="24"/>
          <w:szCs w:val="24"/>
        </w:rPr>
        <w:t xml:space="preserve">Ważnym aspektem </w:t>
      </w:r>
      <w:r w:rsidR="00A657E0" w:rsidRPr="00A657E0">
        <w:rPr>
          <w:sz w:val="24"/>
          <w:szCs w:val="24"/>
        </w:rPr>
        <w:t>obrazu</w:t>
      </w:r>
      <w:r w:rsidRPr="00A657E0">
        <w:rPr>
          <w:sz w:val="24"/>
          <w:szCs w:val="24"/>
        </w:rPr>
        <w:t xml:space="preserve"> jest również fakt, iż opowieść ukazana została z </w:t>
      </w:r>
      <w:r w:rsidRPr="00A657E0">
        <w:rPr>
          <w:b/>
          <w:bCs/>
          <w:sz w:val="24"/>
          <w:szCs w:val="24"/>
        </w:rPr>
        <w:t>perspektywy</w:t>
      </w:r>
      <w:r w:rsidRPr="00A657E0">
        <w:rPr>
          <w:sz w:val="24"/>
          <w:szCs w:val="24"/>
        </w:rPr>
        <w:t xml:space="preserve"> </w:t>
      </w:r>
      <w:r w:rsidR="00C71B63">
        <w:rPr>
          <w:sz w:val="24"/>
          <w:szCs w:val="24"/>
        </w:rPr>
        <w:t>dziecięcej</w:t>
      </w:r>
      <w:r w:rsidRPr="00A657E0">
        <w:rPr>
          <w:sz w:val="24"/>
          <w:szCs w:val="24"/>
        </w:rPr>
        <w:t xml:space="preserve"> </w:t>
      </w:r>
      <w:r w:rsidR="00C71B63">
        <w:rPr>
          <w:sz w:val="24"/>
          <w:szCs w:val="24"/>
        </w:rPr>
        <w:t>bohaterki</w:t>
      </w:r>
      <w:r w:rsidR="00A657E0" w:rsidRPr="00A657E0">
        <w:rPr>
          <w:sz w:val="24"/>
          <w:szCs w:val="24"/>
        </w:rPr>
        <w:t xml:space="preserve">, narrację natomiast cechuje silny </w:t>
      </w:r>
      <w:r w:rsidR="00A657E0" w:rsidRPr="00A657E0">
        <w:rPr>
          <w:b/>
          <w:bCs/>
          <w:sz w:val="24"/>
          <w:szCs w:val="24"/>
        </w:rPr>
        <w:t>subiektywizm</w:t>
      </w:r>
      <w:r w:rsidR="00A657E0" w:rsidRPr="00A657E0">
        <w:rPr>
          <w:sz w:val="24"/>
          <w:szCs w:val="24"/>
        </w:rPr>
        <w:t>, który wyraźnie wpływa na kształtowanie się dramaturgii filmu.</w:t>
      </w:r>
    </w:p>
    <w:p w14:paraId="5F82A931" w14:textId="446A6FA7" w:rsidR="00D4734B" w:rsidRPr="00D4734B" w:rsidRDefault="00D4734B" w:rsidP="00AD6040">
      <w:pPr>
        <w:pStyle w:val="TreA"/>
        <w:rPr>
          <w:b/>
          <w:bCs/>
          <w:sz w:val="24"/>
          <w:szCs w:val="24"/>
        </w:rPr>
      </w:pPr>
    </w:p>
    <w:p w14:paraId="1FD1A1D9" w14:textId="57F49D98" w:rsidR="003F2387" w:rsidRDefault="00A657E0" w:rsidP="003F2387">
      <w:pPr>
        <w:pStyle w:val="TreA"/>
        <w:jc w:val="both"/>
        <w:rPr>
          <w:rFonts w:cs="Times New Roman"/>
          <w:iCs/>
          <w:sz w:val="24"/>
          <w:szCs w:val="24"/>
        </w:rPr>
      </w:pPr>
      <w:r w:rsidRPr="00A657E0">
        <w:rPr>
          <w:rFonts w:cs="Times New Roman"/>
          <w:iCs/>
          <w:sz w:val="24"/>
          <w:szCs w:val="24"/>
        </w:rPr>
        <w:t xml:space="preserve">Akcja </w:t>
      </w:r>
      <w:r>
        <w:rPr>
          <w:rFonts w:cs="Times New Roman"/>
          <w:iCs/>
          <w:sz w:val="24"/>
          <w:szCs w:val="24"/>
        </w:rPr>
        <w:t>obrazu</w:t>
      </w:r>
      <w:r w:rsidRPr="00A657E0">
        <w:rPr>
          <w:rFonts w:cs="Times New Roman"/>
          <w:iCs/>
          <w:sz w:val="24"/>
          <w:szCs w:val="24"/>
        </w:rPr>
        <w:t xml:space="preserve"> przebiega w </w:t>
      </w:r>
      <w:r w:rsidRPr="00A657E0">
        <w:rPr>
          <w:rFonts w:cs="Times New Roman"/>
          <w:b/>
          <w:bCs/>
          <w:iCs/>
          <w:sz w:val="24"/>
          <w:szCs w:val="24"/>
        </w:rPr>
        <w:t>porządku linearnym</w:t>
      </w:r>
      <w:r w:rsidRPr="00A657E0">
        <w:rPr>
          <w:rFonts w:cs="Times New Roman"/>
          <w:iCs/>
          <w:sz w:val="24"/>
          <w:szCs w:val="24"/>
        </w:rPr>
        <w:t>, a kolejne perypetie bohaterów wynikają bezpośrednio z ich wcześniejszych losów.</w:t>
      </w:r>
      <w:r>
        <w:rPr>
          <w:rFonts w:cs="Times New Roman"/>
          <w:iCs/>
          <w:sz w:val="24"/>
          <w:szCs w:val="24"/>
        </w:rPr>
        <w:t xml:space="preserve"> Fabuła</w:t>
      </w:r>
      <w:r w:rsidR="0004282E">
        <w:rPr>
          <w:rFonts w:cs="Times New Roman"/>
          <w:iCs/>
          <w:sz w:val="24"/>
          <w:szCs w:val="24"/>
        </w:rPr>
        <w:t xml:space="preserve"> filmu</w:t>
      </w:r>
      <w:r w:rsidR="00B44D2E">
        <w:rPr>
          <w:rFonts w:cs="Times New Roman"/>
          <w:iCs/>
          <w:sz w:val="24"/>
          <w:szCs w:val="24"/>
        </w:rPr>
        <w:t xml:space="preserve"> została rozpisana na trzy możliwe do wyodrębnienia akty</w:t>
      </w:r>
      <w:r w:rsidR="001D7C6E">
        <w:rPr>
          <w:rFonts w:cs="Times New Roman"/>
          <w:iCs/>
          <w:sz w:val="24"/>
          <w:szCs w:val="24"/>
        </w:rPr>
        <w:t>,</w:t>
      </w:r>
      <w:r w:rsidR="0004282E">
        <w:rPr>
          <w:rFonts w:cs="Times New Roman"/>
          <w:iCs/>
          <w:sz w:val="24"/>
          <w:szCs w:val="24"/>
        </w:rPr>
        <w:t xml:space="preserve"> </w:t>
      </w:r>
      <w:r w:rsidR="00B44D2E">
        <w:rPr>
          <w:rFonts w:cs="Times New Roman"/>
          <w:iCs/>
          <w:sz w:val="24"/>
          <w:szCs w:val="24"/>
        </w:rPr>
        <w:t>opowiadające</w:t>
      </w:r>
      <w:r w:rsidR="0004282E">
        <w:rPr>
          <w:rFonts w:cs="Times New Roman"/>
          <w:iCs/>
          <w:sz w:val="24"/>
          <w:szCs w:val="24"/>
        </w:rPr>
        <w:t xml:space="preserve"> kilka godzin z życia dwójki rodzeństwa – dziewięcioletniej Inay i jej młodszego o kilka lat brata. Zgodnie z tytułem utworu dzieci wyruszają wraz z ojcem w drogę, której celu nie poznajemy od razu</w:t>
      </w:r>
      <w:r w:rsidR="003F2387">
        <w:rPr>
          <w:rFonts w:cs="Times New Roman"/>
          <w:iCs/>
          <w:sz w:val="24"/>
          <w:szCs w:val="24"/>
        </w:rPr>
        <w:t xml:space="preserve">, wiemy jedynie, że młodzi bohaterowie usilnie pragną opóźnić dotarcie na miejsce. By lepiej zrozumieć konstrukcję filmu, jego interpretację </w:t>
      </w:r>
      <w:r w:rsidR="003F2387" w:rsidRPr="003F2387">
        <w:rPr>
          <w:rFonts w:cs="Times New Roman"/>
          <w:iCs/>
          <w:sz w:val="24"/>
          <w:szCs w:val="24"/>
        </w:rPr>
        <w:t>warto</w:t>
      </w:r>
      <w:r w:rsidR="003F2387">
        <w:rPr>
          <w:rFonts w:cs="Times New Roman"/>
          <w:iCs/>
          <w:sz w:val="24"/>
          <w:szCs w:val="24"/>
        </w:rPr>
        <w:t xml:space="preserve"> </w:t>
      </w:r>
      <w:r w:rsidR="003F2387" w:rsidRPr="003F2387">
        <w:rPr>
          <w:rFonts w:cs="Times New Roman"/>
          <w:iCs/>
          <w:sz w:val="24"/>
          <w:szCs w:val="24"/>
        </w:rPr>
        <w:t xml:space="preserve">przeprowadzić </w:t>
      </w:r>
      <w:r w:rsidR="00391A09">
        <w:rPr>
          <w:rFonts w:cs="Times New Roman"/>
          <w:iCs/>
          <w:sz w:val="24"/>
          <w:szCs w:val="24"/>
        </w:rPr>
        <w:t>na podstawie</w:t>
      </w:r>
      <w:r w:rsidR="003F2387" w:rsidRPr="003F2387">
        <w:rPr>
          <w:rFonts w:cs="Times New Roman"/>
          <w:iCs/>
          <w:sz w:val="24"/>
          <w:szCs w:val="24"/>
        </w:rPr>
        <w:t xml:space="preserve"> szczegółow</w:t>
      </w:r>
      <w:r w:rsidR="00391A09">
        <w:rPr>
          <w:rFonts w:cs="Times New Roman"/>
          <w:iCs/>
          <w:sz w:val="24"/>
          <w:szCs w:val="24"/>
        </w:rPr>
        <w:t>ego</w:t>
      </w:r>
      <w:r w:rsidR="003F2387" w:rsidRPr="003F2387">
        <w:rPr>
          <w:rFonts w:cs="Times New Roman"/>
          <w:iCs/>
          <w:sz w:val="24"/>
          <w:szCs w:val="24"/>
        </w:rPr>
        <w:t xml:space="preserve"> </w:t>
      </w:r>
      <w:r w:rsidR="003F2387" w:rsidRPr="003F2387">
        <w:rPr>
          <w:rFonts w:cs="Times New Roman"/>
          <w:b/>
          <w:bCs/>
          <w:iCs/>
          <w:sz w:val="24"/>
          <w:szCs w:val="24"/>
        </w:rPr>
        <w:t>plan</w:t>
      </w:r>
      <w:r w:rsidR="00391A09">
        <w:rPr>
          <w:rFonts w:cs="Times New Roman"/>
          <w:b/>
          <w:bCs/>
          <w:iCs/>
          <w:sz w:val="24"/>
          <w:szCs w:val="24"/>
        </w:rPr>
        <w:t>u</w:t>
      </w:r>
      <w:r w:rsidR="003F2387" w:rsidRPr="003F2387">
        <w:rPr>
          <w:rFonts w:cs="Times New Roman"/>
          <w:b/>
          <w:bCs/>
          <w:iCs/>
          <w:sz w:val="24"/>
          <w:szCs w:val="24"/>
        </w:rPr>
        <w:t xml:space="preserve"> wydarzeń</w:t>
      </w:r>
      <w:r w:rsidR="003F2387" w:rsidRPr="003F2387">
        <w:rPr>
          <w:rFonts w:cs="Times New Roman"/>
          <w:iCs/>
          <w:sz w:val="24"/>
          <w:szCs w:val="24"/>
        </w:rPr>
        <w:t>,</w:t>
      </w:r>
      <w:r w:rsidR="003F2387">
        <w:rPr>
          <w:rFonts w:cs="Times New Roman"/>
          <w:iCs/>
          <w:sz w:val="24"/>
          <w:szCs w:val="24"/>
        </w:rPr>
        <w:t xml:space="preserve"> który można rozpisać wedle następującego wzoru:</w:t>
      </w:r>
    </w:p>
    <w:p w14:paraId="7FC16B0A" w14:textId="1D91A726" w:rsidR="003F2387" w:rsidRPr="00A45564" w:rsidRDefault="003F2387" w:rsidP="003F2387">
      <w:pPr>
        <w:pStyle w:val="TreA"/>
        <w:jc w:val="both"/>
        <w:rPr>
          <w:rFonts w:cs="Times New Roman"/>
          <w:iCs/>
          <w:sz w:val="20"/>
          <w:szCs w:val="20"/>
        </w:rPr>
      </w:pPr>
    </w:p>
    <w:p w14:paraId="77C61466" w14:textId="20930EAD" w:rsidR="00B44D2E" w:rsidRPr="00D52914" w:rsidRDefault="00B44D2E" w:rsidP="003F2387">
      <w:pPr>
        <w:pStyle w:val="TreA"/>
        <w:jc w:val="both"/>
        <w:rPr>
          <w:rFonts w:cs="Times New Roman"/>
          <w:b/>
          <w:bCs/>
          <w:iCs/>
          <w:sz w:val="20"/>
          <w:szCs w:val="20"/>
        </w:rPr>
      </w:pPr>
      <w:r w:rsidRPr="00D52914">
        <w:rPr>
          <w:rFonts w:cs="Times New Roman"/>
          <w:b/>
          <w:bCs/>
          <w:iCs/>
          <w:sz w:val="20"/>
          <w:szCs w:val="20"/>
        </w:rPr>
        <w:t>Akt I</w:t>
      </w:r>
      <w:r w:rsidR="00846949" w:rsidRPr="00D52914">
        <w:rPr>
          <w:rFonts w:cs="Times New Roman"/>
          <w:b/>
          <w:bCs/>
          <w:iCs/>
          <w:sz w:val="20"/>
          <w:szCs w:val="20"/>
        </w:rPr>
        <w:t xml:space="preserve"> </w:t>
      </w:r>
      <w:r w:rsidR="00745E01" w:rsidRPr="00D52914">
        <w:rPr>
          <w:rFonts w:cs="Times New Roman"/>
          <w:b/>
          <w:bCs/>
          <w:iCs/>
          <w:sz w:val="20"/>
          <w:szCs w:val="20"/>
        </w:rPr>
        <w:t>–</w:t>
      </w:r>
      <w:r w:rsidR="00846949" w:rsidRPr="00D52914">
        <w:rPr>
          <w:rFonts w:cs="Times New Roman"/>
          <w:b/>
          <w:bCs/>
          <w:iCs/>
          <w:sz w:val="20"/>
          <w:szCs w:val="20"/>
        </w:rPr>
        <w:t xml:space="preserve"> Poranek</w:t>
      </w:r>
    </w:p>
    <w:p w14:paraId="065DA71C" w14:textId="59DF8465" w:rsidR="003F2387" w:rsidRPr="00D52914" w:rsidRDefault="00846949" w:rsidP="00FB3812">
      <w:pPr>
        <w:pStyle w:val="TreA"/>
        <w:numPr>
          <w:ilvl w:val="0"/>
          <w:numId w:val="13"/>
        </w:numPr>
        <w:jc w:val="both"/>
        <w:rPr>
          <w:rFonts w:cs="Times New Roman"/>
          <w:iCs/>
          <w:sz w:val="20"/>
          <w:szCs w:val="20"/>
        </w:rPr>
      </w:pPr>
      <w:r w:rsidRPr="00D52914">
        <w:rPr>
          <w:rFonts w:cs="Times New Roman"/>
          <w:iCs/>
          <w:sz w:val="20"/>
          <w:szCs w:val="20"/>
        </w:rPr>
        <w:t>Dzieci bawią się latarką w pogrążonym w półmroku pokoju.</w:t>
      </w:r>
      <w:r w:rsidR="00FB3812" w:rsidRPr="00D52914">
        <w:rPr>
          <w:rFonts w:cs="Times New Roman"/>
          <w:iCs/>
          <w:sz w:val="20"/>
          <w:szCs w:val="20"/>
        </w:rPr>
        <w:t xml:space="preserve"> </w:t>
      </w:r>
      <w:r w:rsidR="00D412BE" w:rsidRPr="00D52914">
        <w:rPr>
          <w:rFonts w:cs="Times New Roman"/>
          <w:iCs/>
          <w:sz w:val="20"/>
          <w:szCs w:val="20"/>
        </w:rPr>
        <w:t>Witają</w:t>
      </w:r>
      <w:r w:rsidRPr="00D52914">
        <w:rPr>
          <w:rFonts w:cs="Times New Roman"/>
          <w:iCs/>
          <w:sz w:val="20"/>
          <w:szCs w:val="20"/>
        </w:rPr>
        <w:t xml:space="preserve"> powrac</w:t>
      </w:r>
      <w:r w:rsidR="00FB3812" w:rsidRPr="00D52914">
        <w:rPr>
          <w:rFonts w:cs="Times New Roman"/>
          <w:iCs/>
          <w:sz w:val="20"/>
          <w:szCs w:val="20"/>
        </w:rPr>
        <w:t>ającą po nocnej zmianie matk</w:t>
      </w:r>
      <w:r w:rsidR="00D412BE" w:rsidRPr="00D52914">
        <w:rPr>
          <w:rFonts w:cs="Times New Roman"/>
          <w:iCs/>
          <w:sz w:val="20"/>
          <w:szCs w:val="20"/>
        </w:rPr>
        <w:t>ę</w:t>
      </w:r>
      <w:r w:rsidR="00FB3812" w:rsidRPr="00D52914">
        <w:rPr>
          <w:rFonts w:cs="Times New Roman"/>
          <w:iCs/>
          <w:sz w:val="20"/>
          <w:szCs w:val="20"/>
        </w:rPr>
        <w:t>.</w:t>
      </w:r>
    </w:p>
    <w:p w14:paraId="2EA77DF9" w14:textId="776C7F70" w:rsidR="00FB3812" w:rsidRPr="00D52914" w:rsidRDefault="00FB3812" w:rsidP="00B44D2E">
      <w:pPr>
        <w:pStyle w:val="TreA"/>
        <w:numPr>
          <w:ilvl w:val="0"/>
          <w:numId w:val="13"/>
        </w:numPr>
        <w:jc w:val="both"/>
        <w:rPr>
          <w:rFonts w:cs="Times New Roman"/>
          <w:iCs/>
          <w:sz w:val="20"/>
          <w:szCs w:val="20"/>
        </w:rPr>
      </w:pPr>
      <w:r w:rsidRPr="00D52914">
        <w:rPr>
          <w:rFonts w:cs="Times New Roman"/>
          <w:iCs/>
          <w:sz w:val="20"/>
          <w:szCs w:val="20"/>
        </w:rPr>
        <w:t xml:space="preserve">Podczas śniadania Inay </w:t>
      </w:r>
      <w:r w:rsidR="00745E01" w:rsidRPr="00D52914">
        <w:rPr>
          <w:rFonts w:cs="Times New Roman"/>
          <w:iCs/>
          <w:sz w:val="20"/>
          <w:szCs w:val="20"/>
        </w:rPr>
        <w:t>ustala z bratem, że będą celowo spowalniać ojca</w:t>
      </w:r>
      <w:r w:rsidRPr="00D52914">
        <w:rPr>
          <w:rFonts w:cs="Times New Roman"/>
          <w:iCs/>
          <w:sz w:val="20"/>
          <w:szCs w:val="20"/>
        </w:rPr>
        <w:t>, by</w:t>
      </w:r>
      <w:r w:rsidR="00745E01" w:rsidRPr="00D52914">
        <w:rPr>
          <w:rFonts w:cs="Times New Roman"/>
          <w:iCs/>
          <w:sz w:val="20"/>
          <w:szCs w:val="20"/>
        </w:rPr>
        <w:t xml:space="preserve"> ten spóźnił się na miejsce, do którego się wybierają (robi to</w:t>
      </w:r>
      <w:r w:rsidR="00391A09">
        <w:rPr>
          <w:rFonts w:cs="Times New Roman"/>
          <w:iCs/>
          <w:sz w:val="20"/>
          <w:szCs w:val="20"/>
        </w:rPr>
        <w:t>,</w:t>
      </w:r>
      <w:r w:rsidR="00745E01" w:rsidRPr="00D52914">
        <w:rPr>
          <w:rFonts w:cs="Times New Roman"/>
          <w:iCs/>
          <w:sz w:val="20"/>
          <w:szCs w:val="20"/>
        </w:rPr>
        <w:t xml:space="preserve"> ponieważ kiedyś dzięki podobnemu spóźnieniu dostali </w:t>
      </w:r>
      <w:r w:rsidR="00391A09">
        <w:rPr>
          <w:rFonts w:cs="Times New Roman"/>
          <w:iCs/>
          <w:sz w:val="20"/>
          <w:szCs w:val="20"/>
        </w:rPr>
        <w:t>słodycze</w:t>
      </w:r>
      <w:r w:rsidR="00745E01" w:rsidRPr="00D52914">
        <w:rPr>
          <w:rFonts w:cs="Times New Roman"/>
          <w:iCs/>
          <w:sz w:val="20"/>
          <w:szCs w:val="20"/>
        </w:rPr>
        <w:t>).</w:t>
      </w:r>
    </w:p>
    <w:p w14:paraId="44555E3C" w14:textId="42CF9DD4" w:rsidR="00745E01" w:rsidRPr="00D52914" w:rsidRDefault="00745E01" w:rsidP="00B44D2E">
      <w:pPr>
        <w:pStyle w:val="TreA"/>
        <w:numPr>
          <w:ilvl w:val="0"/>
          <w:numId w:val="13"/>
        </w:numPr>
        <w:jc w:val="both"/>
        <w:rPr>
          <w:rFonts w:cs="Times New Roman"/>
          <w:iCs/>
          <w:sz w:val="20"/>
          <w:szCs w:val="20"/>
        </w:rPr>
      </w:pPr>
      <w:r w:rsidRPr="00D52914">
        <w:rPr>
          <w:rFonts w:cs="Times New Roman"/>
          <w:iCs/>
          <w:sz w:val="20"/>
          <w:szCs w:val="20"/>
        </w:rPr>
        <w:t>Rodzeństwo wraz z ojcem szykuj</w:t>
      </w:r>
      <w:r w:rsidR="001D7C6E" w:rsidRPr="00D52914">
        <w:rPr>
          <w:rFonts w:cs="Times New Roman"/>
          <w:iCs/>
          <w:sz w:val="20"/>
          <w:szCs w:val="20"/>
        </w:rPr>
        <w:t>e</w:t>
      </w:r>
      <w:r w:rsidRPr="00D52914">
        <w:rPr>
          <w:rFonts w:cs="Times New Roman"/>
          <w:iCs/>
          <w:sz w:val="20"/>
          <w:szCs w:val="20"/>
        </w:rPr>
        <w:t xml:space="preserve"> się do drogi. Inay celowo opóźnia moment wyjścia.</w:t>
      </w:r>
    </w:p>
    <w:p w14:paraId="6402046C" w14:textId="77777777" w:rsidR="00745E01" w:rsidRPr="00D52914" w:rsidRDefault="00745E01" w:rsidP="00745E01">
      <w:pPr>
        <w:pStyle w:val="TreA"/>
        <w:jc w:val="both"/>
        <w:rPr>
          <w:rFonts w:cs="Times New Roman"/>
          <w:iCs/>
          <w:sz w:val="20"/>
          <w:szCs w:val="20"/>
        </w:rPr>
      </w:pPr>
    </w:p>
    <w:p w14:paraId="3F98B124" w14:textId="5001A37E" w:rsidR="00745E01" w:rsidRPr="00D52914" w:rsidRDefault="0004282E" w:rsidP="00745E01">
      <w:pPr>
        <w:pStyle w:val="TreA"/>
        <w:jc w:val="both"/>
        <w:rPr>
          <w:rFonts w:cs="Times New Roman"/>
          <w:b/>
          <w:bCs/>
          <w:iCs/>
          <w:sz w:val="20"/>
          <w:szCs w:val="20"/>
        </w:rPr>
      </w:pPr>
      <w:r w:rsidRPr="00D52914">
        <w:rPr>
          <w:rFonts w:cs="Times New Roman"/>
          <w:iCs/>
          <w:sz w:val="20"/>
          <w:szCs w:val="20"/>
        </w:rPr>
        <w:t xml:space="preserve">  </w:t>
      </w:r>
      <w:r w:rsidR="00745E01" w:rsidRPr="00D52914">
        <w:rPr>
          <w:rFonts w:cs="Times New Roman"/>
          <w:b/>
          <w:bCs/>
          <w:iCs/>
          <w:sz w:val="20"/>
          <w:szCs w:val="20"/>
        </w:rPr>
        <w:t xml:space="preserve">Akt II – </w:t>
      </w:r>
      <w:r w:rsidR="001D7C6E" w:rsidRPr="00D52914">
        <w:rPr>
          <w:rFonts w:cs="Times New Roman"/>
          <w:b/>
          <w:bCs/>
          <w:iCs/>
          <w:sz w:val="20"/>
          <w:szCs w:val="20"/>
        </w:rPr>
        <w:t>Podróż</w:t>
      </w:r>
    </w:p>
    <w:p w14:paraId="226BC3F1" w14:textId="6EE84B38" w:rsidR="00D4734B" w:rsidRPr="00D52914" w:rsidRDefault="001D7C6E" w:rsidP="001D7C6E">
      <w:pPr>
        <w:pStyle w:val="TreA"/>
        <w:numPr>
          <w:ilvl w:val="0"/>
          <w:numId w:val="13"/>
        </w:numPr>
        <w:jc w:val="both"/>
        <w:rPr>
          <w:rFonts w:cs="Times New Roman"/>
          <w:iCs/>
          <w:sz w:val="20"/>
          <w:szCs w:val="20"/>
        </w:rPr>
      </w:pPr>
      <w:r w:rsidRPr="00D52914">
        <w:rPr>
          <w:rFonts w:cs="Times New Roman"/>
          <w:iCs/>
          <w:sz w:val="20"/>
          <w:szCs w:val="20"/>
        </w:rPr>
        <w:t>Rodzina opuszcza mieszkanie. Po wyjściu dzieci poruszają się w zwolnionym tempie.</w:t>
      </w:r>
    </w:p>
    <w:p w14:paraId="609A8A25" w14:textId="79D0DE4A" w:rsidR="001D7C6E" w:rsidRPr="00D52914" w:rsidRDefault="001D7C6E" w:rsidP="001D7C6E">
      <w:pPr>
        <w:pStyle w:val="TreA"/>
        <w:numPr>
          <w:ilvl w:val="0"/>
          <w:numId w:val="13"/>
        </w:numPr>
        <w:jc w:val="both"/>
        <w:rPr>
          <w:rFonts w:cs="Times New Roman"/>
          <w:iCs/>
          <w:sz w:val="20"/>
          <w:szCs w:val="20"/>
        </w:rPr>
      </w:pPr>
      <w:r w:rsidRPr="00D52914">
        <w:rPr>
          <w:rFonts w:cs="Times New Roman"/>
          <w:iCs/>
          <w:sz w:val="20"/>
          <w:szCs w:val="20"/>
        </w:rPr>
        <w:t xml:space="preserve">W wyniku działań rodzeństwa bohaterowie spóźniają się na pociąg i oczekują na stacji na przyjazd kolejnego. </w:t>
      </w:r>
    </w:p>
    <w:p w14:paraId="5CECAE66" w14:textId="1861F52F" w:rsidR="001D7C6E" w:rsidRPr="00D52914" w:rsidRDefault="001D7C6E" w:rsidP="001D7C6E">
      <w:pPr>
        <w:pStyle w:val="TreA"/>
        <w:numPr>
          <w:ilvl w:val="0"/>
          <w:numId w:val="13"/>
        </w:numPr>
        <w:jc w:val="both"/>
        <w:rPr>
          <w:rFonts w:cs="Times New Roman"/>
          <w:iCs/>
          <w:sz w:val="20"/>
          <w:szCs w:val="20"/>
        </w:rPr>
      </w:pPr>
      <w:r w:rsidRPr="00D52914">
        <w:rPr>
          <w:rFonts w:cs="Times New Roman"/>
          <w:iCs/>
          <w:sz w:val="20"/>
          <w:szCs w:val="20"/>
        </w:rPr>
        <w:t>Rodzina kontynuuje podróż. Dzieci nadal spowalnia</w:t>
      </w:r>
      <w:r w:rsidR="00B57808" w:rsidRPr="00D52914">
        <w:rPr>
          <w:rFonts w:cs="Times New Roman"/>
          <w:iCs/>
          <w:sz w:val="20"/>
          <w:szCs w:val="20"/>
        </w:rPr>
        <w:t>ją</w:t>
      </w:r>
      <w:r w:rsidRPr="00D52914">
        <w:rPr>
          <w:rFonts w:cs="Times New Roman"/>
          <w:iCs/>
          <w:sz w:val="20"/>
          <w:szCs w:val="20"/>
        </w:rPr>
        <w:t xml:space="preserve"> ojca, co budzi w nim zauważalny niepokój i zdenerwowanie.</w:t>
      </w:r>
    </w:p>
    <w:p w14:paraId="4F1E81EE" w14:textId="77777777" w:rsidR="001D7C6E" w:rsidRPr="00D52914" w:rsidRDefault="001D7C6E" w:rsidP="001D7C6E">
      <w:pPr>
        <w:pStyle w:val="TreA"/>
        <w:ind w:left="720"/>
        <w:jc w:val="both"/>
        <w:rPr>
          <w:rFonts w:cs="Times New Roman"/>
          <w:iCs/>
          <w:sz w:val="20"/>
          <w:szCs w:val="20"/>
        </w:rPr>
      </w:pPr>
    </w:p>
    <w:p w14:paraId="0EBEE0F7" w14:textId="7C2385CC" w:rsidR="00745E01" w:rsidRPr="00D52914" w:rsidRDefault="00745E01" w:rsidP="00745E01">
      <w:pPr>
        <w:pStyle w:val="TreA"/>
        <w:jc w:val="both"/>
        <w:rPr>
          <w:rFonts w:cs="Times New Roman"/>
          <w:b/>
          <w:bCs/>
          <w:iCs/>
          <w:sz w:val="20"/>
          <w:szCs w:val="20"/>
        </w:rPr>
      </w:pPr>
      <w:r w:rsidRPr="00D52914">
        <w:rPr>
          <w:rFonts w:cs="Times New Roman"/>
          <w:iCs/>
          <w:sz w:val="20"/>
          <w:szCs w:val="20"/>
        </w:rPr>
        <w:t xml:space="preserve">  </w:t>
      </w:r>
      <w:r w:rsidRPr="00D52914">
        <w:rPr>
          <w:rFonts w:cs="Times New Roman"/>
          <w:b/>
          <w:bCs/>
          <w:iCs/>
          <w:sz w:val="20"/>
          <w:szCs w:val="20"/>
        </w:rPr>
        <w:t xml:space="preserve">Akt III </w:t>
      </w:r>
      <w:r w:rsidR="001D7C6E" w:rsidRPr="00D52914">
        <w:rPr>
          <w:rFonts w:cs="Times New Roman"/>
          <w:b/>
          <w:bCs/>
          <w:iCs/>
          <w:sz w:val="20"/>
          <w:szCs w:val="20"/>
        </w:rPr>
        <w:t>–</w:t>
      </w:r>
      <w:r w:rsidRPr="00D52914">
        <w:rPr>
          <w:rFonts w:cs="Times New Roman"/>
          <w:b/>
          <w:bCs/>
          <w:iCs/>
          <w:sz w:val="20"/>
          <w:szCs w:val="20"/>
        </w:rPr>
        <w:t xml:space="preserve"> </w:t>
      </w:r>
      <w:r w:rsidR="001D7C6E" w:rsidRPr="00D52914">
        <w:rPr>
          <w:rFonts w:cs="Times New Roman"/>
          <w:b/>
          <w:bCs/>
          <w:iCs/>
          <w:sz w:val="20"/>
          <w:szCs w:val="20"/>
        </w:rPr>
        <w:t xml:space="preserve">Konsekwencje </w:t>
      </w:r>
    </w:p>
    <w:p w14:paraId="51ACF4D0" w14:textId="7F46D207" w:rsidR="00D4734B" w:rsidRPr="00D52914" w:rsidRDefault="001D7C6E" w:rsidP="001D7C6E">
      <w:pPr>
        <w:pStyle w:val="TreA"/>
        <w:numPr>
          <w:ilvl w:val="0"/>
          <w:numId w:val="13"/>
        </w:numPr>
        <w:jc w:val="both"/>
        <w:rPr>
          <w:rFonts w:cs="Times New Roman"/>
          <w:iCs/>
          <w:sz w:val="20"/>
          <w:szCs w:val="20"/>
        </w:rPr>
      </w:pPr>
      <w:r w:rsidRPr="00D52914">
        <w:rPr>
          <w:rFonts w:cs="Times New Roman"/>
          <w:iCs/>
          <w:sz w:val="20"/>
          <w:szCs w:val="20"/>
        </w:rPr>
        <w:t>Bohaterowie docierają do celu, którym okazuje się bank żywności.</w:t>
      </w:r>
    </w:p>
    <w:p w14:paraId="2E8E8753" w14:textId="40A63DFD" w:rsidR="00B57808" w:rsidRPr="00D52914" w:rsidRDefault="001D7C6E" w:rsidP="00D412BE">
      <w:pPr>
        <w:pStyle w:val="TreA"/>
        <w:numPr>
          <w:ilvl w:val="0"/>
          <w:numId w:val="13"/>
        </w:numPr>
        <w:jc w:val="both"/>
        <w:rPr>
          <w:rFonts w:cs="Times New Roman"/>
          <w:iCs/>
          <w:sz w:val="20"/>
          <w:szCs w:val="20"/>
        </w:rPr>
      </w:pPr>
      <w:r w:rsidRPr="00D52914">
        <w:rPr>
          <w:rFonts w:cs="Times New Roman"/>
          <w:iCs/>
          <w:sz w:val="20"/>
          <w:szCs w:val="20"/>
        </w:rPr>
        <w:t xml:space="preserve">Dzieci otrzymują dużą ilość słodkich deserów, co budzi wielką radość młodszego brata Inay, dziewczynka jest jednak wyraźnie </w:t>
      </w:r>
      <w:r w:rsidR="00D412BE" w:rsidRPr="00D52914">
        <w:rPr>
          <w:rFonts w:cs="Times New Roman"/>
          <w:iCs/>
          <w:sz w:val="20"/>
          <w:szCs w:val="20"/>
        </w:rPr>
        <w:t>zasmucona</w:t>
      </w:r>
      <w:r w:rsidRPr="00D52914">
        <w:rPr>
          <w:rFonts w:cs="Times New Roman"/>
          <w:iCs/>
          <w:sz w:val="20"/>
          <w:szCs w:val="20"/>
        </w:rPr>
        <w:t xml:space="preserve">. </w:t>
      </w:r>
      <w:r w:rsidR="00B57808" w:rsidRPr="00D52914">
        <w:rPr>
          <w:rFonts w:cs="Times New Roman"/>
          <w:iCs/>
          <w:sz w:val="20"/>
          <w:szCs w:val="20"/>
        </w:rPr>
        <w:t>Okazuje się</w:t>
      </w:r>
      <w:r w:rsidR="00D412BE" w:rsidRPr="00D52914">
        <w:rPr>
          <w:rFonts w:cs="Times New Roman"/>
          <w:iCs/>
          <w:sz w:val="20"/>
          <w:szCs w:val="20"/>
        </w:rPr>
        <w:t xml:space="preserve"> bowiem</w:t>
      </w:r>
      <w:r w:rsidR="00B57808" w:rsidRPr="00D52914">
        <w:rPr>
          <w:rFonts w:cs="Times New Roman"/>
          <w:iCs/>
          <w:sz w:val="20"/>
          <w:szCs w:val="20"/>
        </w:rPr>
        <w:t>, że rodzina dotarła na miejsce za późno,</w:t>
      </w:r>
      <w:r w:rsidR="00D412BE" w:rsidRPr="00D52914">
        <w:rPr>
          <w:rFonts w:cs="Times New Roman"/>
          <w:iCs/>
          <w:sz w:val="20"/>
          <w:szCs w:val="20"/>
        </w:rPr>
        <w:t xml:space="preserve"> a</w:t>
      </w:r>
      <w:r w:rsidR="00B57808" w:rsidRPr="00D52914">
        <w:rPr>
          <w:rFonts w:cs="Times New Roman"/>
          <w:iCs/>
          <w:sz w:val="20"/>
          <w:szCs w:val="20"/>
        </w:rPr>
        <w:t xml:space="preserve"> słodkości są jedynymi produktami, które pozostały do rozdania. </w:t>
      </w:r>
    </w:p>
    <w:p w14:paraId="5A48EEEB" w14:textId="3B634E70" w:rsidR="00B57808" w:rsidRPr="00D52914" w:rsidRDefault="00B57808" w:rsidP="00B57808">
      <w:pPr>
        <w:pStyle w:val="TreA"/>
        <w:numPr>
          <w:ilvl w:val="0"/>
          <w:numId w:val="13"/>
        </w:numPr>
        <w:jc w:val="both"/>
        <w:rPr>
          <w:rFonts w:cs="Times New Roman"/>
          <w:iCs/>
          <w:sz w:val="20"/>
          <w:szCs w:val="20"/>
        </w:rPr>
      </w:pPr>
      <w:r w:rsidRPr="00D52914">
        <w:rPr>
          <w:rFonts w:cs="Times New Roman"/>
          <w:iCs/>
          <w:sz w:val="20"/>
          <w:szCs w:val="20"/>
        </w:rPr>
        <w:t>Inay obserwuj</w:t>
      </w:r>
      <w:r w:rsidR="0001280A">
        <w:rPr>
          <w:rFonts w:cs="Times New Roman"/>
          <w:iCs/>
          <w:sz w:val="20"/>
          <w:szCs w:val="20"/>
        </w:rPr>
        <w:t>e</w:t>
      </w:r>
      <w:r w:rsidRPr="00D52914">
        <w:rPr>
          <w:rFonts w:cs="Times New Roman"/>
          <w:iCs/>
          <w:sz w:val="20"/>
          <w:szCs w:val="20"/>
        </w:rPr>
        <w:t xml:space="preserve"> ojca, który gorączkowo usiłuje nakłonić ludzi wychodzących z banku żywności, by podzielili się częścią jedzenia, które otrzymali. Widząc starania ojca, dziewczynka zdaje się roz</w:t>
      </w:r>
      <w:r w:rsidR="00391A09">
        <w:rPr>
          <w:rFonts w:cs="Times New Roman"/>
          <w:iCs/>
          <w:sz w:val="20"/>
          <w:szCs w:val="20"/>
        </w:rPr>
        <w:t>u</w:t>
      </w:r>
      <w:r w:rsidRPr="00D52914">
        <w:rPr>
          <w:rFonts w:cs="Times New Roman"/>
          <w:iCs/>
          <w:sz w:val="20"/>
          <w:szCs w:val="20"/>
        </w:rPr>
        <w:t xml:space="preserve">mieć, że jej nieprzemyślane działania przyniosły niepożądane konsekwencje. </w:t>
      </w:r>
    </w:p>
    <w:p w14:paraId="0F358EAB" w14:textId="0EF794B8" w:rsidR="00460FF2" w:rsidRDefault="00460FF2" w:rsidP="00460FF2">
      <w:pPr>
        <w:pStyle w:val="TreA"/>
        <w:jc w:val="both"/>
        <w:rPr>
          <w:bCs/>
          <w:sz w:val="24"/>
          <w:szCs w:val="24"/>
        </w:rPr>
      </w:pPr>
    </w:p>
    <w:p w14:paraId="26BD8710" w14:textId="0DAE468A" w:rsidR="00D412BE" w:rsidRDefault="00D412BE" w:rsidP="00795DA9">
      <w:pPr>
        <w:pStyle w:val="TreA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Interpretację utworu najlepiej rozpocząć od omówienia jego </w:t>
      </w:r>
      <w:r w:rsidRPr="00D412BE">
        <w:rPr>
          <w:rFonts w:cs="Times New Roman"/>
          <w:b/>
          <w:bCs/>
          <w:iCs/>
          <w:sz w:val="24"/>
          <w:szCs w:val="24"/>
        </w:rPr>
        <w:t>konstrukcji dramaturgicznej</w:t>
      </w:r>
      <w:r>
        <w:rPr>
          <w:rFonts w:cs="Times New Roman"/>
          <w:iCs/>
          <w:sz w:val="24"/>
          <w:szCs w:val="24"/>
        </w:rPr>
        <w:t>, dla której kluczowy okazuje się początek trzeciego aktu, kiedy to widz dowiaduje się, jakie miejsce było celem podróży Inay i jej rodziny. Dopiero</w:t>
      </w:r>
      <w:r w:rsidR="00795DA9">
        <w:rPr>
          <w:rFonts w:cs="Times New Roman"/>
          <w:iCs/>
          <w:sz w:val="24"/>
          <w:szCs w:val="24"/>
        </w:rPr>
        <w:t xml:space="preserve"> ów punkt zwrotny uświadamia odbiorcy</w:t>
      </w:r>
      <w:r>
        <w:rPr>
          <w:rFonts w:cs="Times New Roman"/>
          <w:iCs/>
          <w:sz w:val="24"/>
          <w:szCs w:val="24"/>
        </w:rPr>
        <w:t xml:space="preserve">, że </w:t>
      </w:r>
      <w:r w:rsidR="00795DA9">
        <w:rPr>
          <w:rFonts w:cs="Times New Roman"/>
          <w:iCs/>
          <w:sz w:val="24"/>
          <w:szCs w:val="24"/>
        </w:rPr>
        <w:t>bohaterowie podążali do</w:t>
      </w:r>
      <w:r>
        <w:rPr>
          <w:rFonts w:cs="Times New Roman"/>
          <w:iCs/>
          <w:sz w:val="24"/>
          <w:szCs w:val="24"/>
        </w:rPr>
        <w:t xml:space="preserve"> bank</w:t>
      </w:r>
      <w:r w:rsidR="00795DA9">
        <w:rPr>
          <w:rFonts w:cs="Times New Roman"/>
          <w:iCs/>
          <w:sz w:val="24"/>
          <w:szCs w:val="24"/>
        </w:rPr>
        <w:t>u</w:t>
      </w:r>
      <w:r>
        <w:rPr>
          <w:rFonts w:cs="Times New Roman"/>
          <w:iCs/>
          <w:sz w:val="24"/>
          <w:szCs w:val="24"/>
        </w:rPr>
        <w:t xml:space="preserve"> żywności</w:t>
      </w:r>
      <w:r w:rsidR="00795DA9">
        <w:rPr>
          <w:rFonts w:cs="Times New Roman"/>
          <w:iCs/>
          <w:sz w:val="24"/>
          <w:szCs w:val="24"/>
        </w:rPr>
        <w:t xml:space="preserve">, co </w:t>
      </w:r>
      <w:r>
        <w:rPr>
          <w:rFonts w:cs="Times New Roman"/>
          <w:iCs/>
          <w:sz w:val="24"/>
          <w:szCs w:val="24"/>
        </w:rPr>
        <w:t>pozwala</w:t>
      </w:r>
      <w:r w:rsidR="007B01A5">
        <w:rPr>
          <w:rFonts w:cs="Times New Roman"/>
          <w:iCs/>
          <w:sz w:val="24"/>
          <w:szCs w:val="24"/>
        </w:rPr>
        <w:t xml:space="preserve"> zrozumieć konsekwencje, które wiązały się z postępowaniem protagonistki oraz</w:t>
      </w:r>
      <w:r>
        <w:rPr>
          <w:rFonts w:cs="Times New Roman"/>
          <w:iCs/>
          <w:sz w:val="24"/>
          <w:szCs w:val="24"/>
        </w:rPr>
        <w:t xml:space="preserve"> ocenić </w:t>
      </w:r>
      <w:r w:rsidR="00795DA9">
        <w:rPr>
          <w:rFonts w:cs="Times New Roman"/>
          <w:iCs/>
          <w:sz w:val="24"/>
          <w:szCs w:val="24"/>
        </w:rPr>
        <w:t xml:space="preserve">moralny </w:t>
      </w:r>
      <w:r w:rsidR="007B01A5">
        <w:rPr>
          <w:rFonts w:cs="Times New Roman"/>
          <w:iCs/>
          <w:sz w:val="24"/>
          <w:szCs w:val="24"/>
        </w:rPr>
        <w:t>wymiar</w:t>
      </w:r>
      <w:r w:rsidR="00795DA9">
        <w:rPr>
          <w:rFonts w:cs="Times New Roman"/>
          <w:iCs/>
          <w:sz w:val="24"/>
          <w:szCs w:val="24"/>
        </w:rPr>
        <w:t xml:space="preserve"> opowieści</w:t>
      </w:r>
      <w:r w:rsidR="007B01A5">
        <w:rPr>
          <w:rFonts w:cs="Times New Roman"/>
          <w:iCs/>
          <w:sz w:val="24"/>
          <w:szCs w:val="24"/>
        </w:rPr>
        <w:t>.</w:t>
      </w:r>
    </w:p>
    <w:p w14:paraId="71D4D00E" w14:textId="0C3EA492" w:rsidR="007B01A5" w:rsidRDefault="007B01A5" w:rsidP="00795DA9">
      <w:pPr>
        <w:pStyle w:val="TreA"/>
        <w:jc w:val="both"/>
        <w:rPr>
          <w:rFonts w:cs="Times New Roman"/>
          <w:iCs/>
          <w:sz w:val="24"/>
          <w:szCs w:val="24"/>
        </w:rPr>
      </w:pPr>
    </w:p>
    <w:p w14:paraId="5A3C35B3" w14:textId="0AB0D532" w:rsidR="007B01A5" w:rsidRDefault="007B01A5" w:rsidP="00795DA9">
      <w:pPr>
        <w:pStyle w:val="TreA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Ograniczenie </w:t>
      </w:r>
      <w:r w:rsidR="004F014B">
        <w:rPr>
          <w:rFonts w:cs="Times New Roman"/>
          <w:iCs/>
          <w:sz w:val="24"/>
          <w:szCs w:val="24"/>
        </w:rPr>
        <w:t>informacji</w:t>
      </w:r>
      <w:r>
        <w:rPr>
          <w:rFonts w:cs="Times New Roman"/>
          <w:iCs/>
          <w:sz w:val="24"/>
          <w:szCs w:val="24"/>
        </w:rPr>
        <w:t xml:space="preserve"> dostępn</w:t>
      </w:r>
      <w:r w:rsidR="004F014B">
        <w:rPr>
          <w:rFonts w:cs="Times New Roman"/>
          <w:iCs/>
          <w:sz w:val="24"/>
          <w:szCs w:val="24"/>
        </w:rPr>
        <w:t>ych</w:t>
      </w:r>
      <w:r>
        <w:rPr>
          <w:rFonts w:cs="Times New Roman"/>
          <w:iCs/>
          <w:sz w:val="24"/>
          <w:szCs w:val="24"/>
        </w:rPr>
        <w:t xml:space="preserve"> widzowi zostało osiągnięte dzięki silnemu </w:t>
      </w:r>
      <w:r w:rsidRPr="007B01A5">
        <w:rPr>
          <w:rFonts w:cs="Times New Roman"/>
          <w:b/>
          <w:bCs/>
          <w:iCs/>
          <w:sz w:val="24"/>
          <w:szCs w:val="24"/>
        </w:rPr>
        <w:t>zsubiektywizowaniu narracji</w:t>
      </w:r>
      <w:r>
        <w:rPr>
          <w:rFonts w:cs="Times New Roman"/>
          <w:iCs/>
          <w:sz w:val="24"/>
          <w:szCs w:val="24"/>
        </w:rPr>
        <w:t>.</w:t>
      </w:r>
      <w:r w:rsidR="004F014B">
        <w:rPr>
          <w:rFonts w:cs="Times New Roman"/>
          <w:iCs/>
          <w:sz w:val="24"/>
          <w:szCs w:val="24"/>
        </w:rPr>
        <w:t xml:space="preserve"> Reżyserka świadomie ogranicza bowiem </w:t>
      </w:r>
      <w:r w:rsidR="004F014B" w:rsidRPr="004F014B">
        <w:rPr>
          <w:rFonts w:cs="Times New Roman"/>
          <w:b/>
          <w:bCs/>
          <w:iCs/>
          <w:sz w:val="24"/>
          <w:szCs w:val="24"/>
        </w:rPr>
        <w:t>horyzont poinformowania</w:t>
      </w:r>
      <w:r w:rsidR="004F014B" w:rsidRPr="004F014B">
        <w:rPr>
          <w:rFonts w:cs="Times New Roman"/>
          <w:iCs/>
          <w:sz w:val="24"/>
          <w:szCs w:val="24"/>
        </w:rPr>
        <w:t>, czyli stopień, w jakim narracja udostępnia odbiorcy filmu</w:t>
      </w:r>
      <w:r w:rsidR="004F014B">
        <w:rPr>
          <w:rFonts w:cs="Times New Roman"/>
          <w:iCs/>
          <w:sz w:val="24"/>
          <w:szCs w:val="24"/>
        </w:rPr>
        <w:t xml:space="preserve"> wi</w:t>
      </w:r>
      <w:r w:rsidR="00391A09">
        <w:rPr>
          <w:rFonts w:cs="Times New Roman"/>
          <w:iCs/>
          <w:sz w:val="24"/>
          <w:szCs w:val="24"/>
        </w:rPr>
        <w:t>e</w:t>
      </w:r>
      <w:r w:rsidR="004F014B">
        <w:rPr>
          <w:rFonts w:cs="Times New Roman"/>
          <w:iCs/>
          <w:sz w:val="24"/>
          <w:szCs w:val="24"/>
        </w:rPr>
        <w:t>dzę na temat</w:t>
      </w:r>
      <w:r w:rsidR="004F014B" w:rsidRPr="004F014B">
        <w:rPr>
          <w:rFonts w:cs="Times New Roman"/>
          <w:iCs/>
          <w:sz w:val="24"/>
          <w:szCs w:val="24"/>
        </w:rPr>
        <w:t xml:space="preserve"> świat</w:t>
      </w:r>
      <w:r w:rsidR="004F014B">
        <w:rPr>
          <w:rFonts w:cs="Times New Roman"/>
          <w:iCs/>
          <w:sz w:val="24"/>
          <w:szCs w:val="24"/>
        </w:rPr>
        <w:t>a</w:t>
      </w:r>
      <w:r w:rsidR="004F014B" w:rsidRPr="004F014B">
        <w:rPr>
          <w:rFonts w:cs="Times New Roman"/>
          <w:iCs/>
          <w:sz w:val="24"/>
          <w:szCs w:val="24"/>
        </w:rPr>
        <w:t xml:space="preserve"> przedstawion</w:t>
      </w:r>
      <w:r w:rsidR="004F014B">
        <w:rPr>
          <w:rFonts w:cs="Times New Roman"/>
          <w:iCs/>
          <w:sz w:val="24"/>
          <w:szCs w:val="24"/>
        </w:rPr>
        <w:t xml:space="preserve">ego. W analizowanym utworze zostaje ona ograniczona do horyzontu </w:t>
      </w:r>
      <w:r w:rsidR="004F014B">
        <w:rPr>
          <w:rFonts w:cs="Times New Roman"/>
          <w:iCs/>
          <w:sz w:val="24"/>
          <w:szCs w:val="24"/>
        </w:rPr>
        <w:lastRenderedPageBreak/>
        <w:t xml:space="preserve">wiedzy protagonistki – to z jej perspektywy oglądamy wszystkie prezentowane na ekranie wydarzenia.  </w:t>
      </w:r>
    </w:p>
    <w:p w14:paraId="2EE3C4AC" w14:textId="2C39B60A" w:rsidR="007B01A5" w:rsidRDefault="007B01A5" w:rsidP="00795DA9">
      <w:pPr>
        <w:pStyle w:val="TreA"/>
        <w:jc w:val="both"/>
        <w:rPr>
          <w:rFonts w:cs="Times New Roman"/>
          <w:iCs/>
          <w:sz w:val="24"/>
          <w:szCs w:val="24"/>
        </w:rPr>
      </w:pPr>
    </w:p>
    <w:p w14:paraId="3D095D19" w14:textId="45D812A5" w:rsidR="004F014B" w:rsidRDefault="004F014B" w:rsidP="00795DA9">
      <w:pPr>
        <w:pStyle w:val="TreA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Warto w tym miejscu zauważyć, że efekt ten osiągnięto nie tylko za pośrednictwem rozwiązań scenariuszowych, lecz również operatorskich</w:t>
      </w:r>
      <w:r w:rsidR="001E58F5">
        <w:rPr>
          <w:rFonts w:cs="Times New Roman"/>
          <w:iCs/>
          <w:sz w:val="24"/>
          <w:szCs w:val="24"/>
        </w:rPr>
        <w:t xml:space="preserve">. Wielokrotnie dosłownie oglądamy bowiem świat przedstawiony filmu z perspektywy głównej bohaterki. Zauważalny </w:t>
      </w:r>
      <w:r w:rsidR="001E58F5">
        <w:rPr>
          <w:rFonts w:cs="Times New Roman"/>
          <w:b/>
          <w:bCs/>
          <w:iCs/>
          <w:sz w:val="24"/>
          <w:szCs w:val="24"/>
        </w:rPr>
        <w:t xml:space="preserve">subiektywizm percepcyjny </w:t>
      </w:r>
      <w:r w:rsidR="001E58F5">
        <w:rPr>
          <w:rFonts w:cs="Times New Roman"/>
          <w:iCs/>
          <w:sz w:val="24"/>
          <w:szCs w:val="24"/>
        </w:rPr>
        <w:t xml:space="preserve">można zaobserwować m.in. w wieńczącej drugi akt scenie ostrej wymiany zdań pomiędzy Inay i jej ojcem, kiedy to kamera zatrzymuje się na wysokości wzroku protagonistki, podobne rozwiązanie zastosowano w finale filmu, gdy Inay obserwuje ojca z oddali. </w:t>
      </w:r>
    </w:p>
    <w:p w14:paraId="0D501CA9" w14:textId="55683544" w:rsidR="00C42BA6" w:rsidRDefault="00C42BA6" w:rsidP="00795DA9">
      <w:pPr>
        <w:pStyle w:val="TreA"/>
        <w:jc w:val="both"/>
        <w:rPr>
          <w:rFonts w:cs="Times New Roman"/>
          <w:iCs/>
          <w:sz w:val="24"/>
          <w:szCs w:val="24"/>
        </w:rPr>
      </w:pPr>
    </w:p>
    <w:p w14:paraId="19D0628C" w14:textId="22501F87" w:rsidR="00C42BA6" w:rsidRDefault="00C42BA6" w:rsidP="00795DA9">
      <w:pPr>
        <w:pStyle w:val="TreA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Opisana wyżej subiektywizacja narracji niesie ze sobą określone konsekwencje interpretacyjne. Duże znaczenie ma fakt, iż historię oglądamy </w:t>
      </w:r>
      <w:r w:rsidRPr="00C42BA6">
        <w:rPr>
          <w:rFonts w:cs="Times New Roman"/>
          <w:b/>
          <w:bCs/>
          <w:iCs/>
          <w:sz w:val="24"/>
          <w:szCs w:val="24"/>
        </w:rPr>
        <w:t>oczami dziecka</w:t>
      </w:r>
      <w:r>
        <w:rPr>
          <w:rFonts w:cs="Times New Roman"/>
          <w:iCs/>
          <w:sz w:val="24"/>
          <w:szCs w:val="24"/>
        </w:rPr>
        <w:t>, a zatem możemy domniemywać, że jego wiedza o otaczającym świecie nie jest pełna. Dzięki zespoleniu narracji filmu z perspektywą bohaterki w finale widz ma świadomość, że zachowanie Inay nie wynikało z czystego wyrachowania, było natomiast wynikiem braku świadomości konsekwencji, które mogą z niego wyniknąć.</w:t>
      </w:r>
    </w:p>
    <w:p w14:paraId="76D63975" w14:textId="13673F48" w:rsidR="007134F0" w:rsidRDefault="007134F0" w:rsidP="00795DA9">
      <w:pPr>
        <w:pStyle w:val="TreA"/>
        <w:jc w:val="both"/>
        <w:rPr>
          <w:rFonts w:cs="Times New Roman"/>
          <w:iCs/>
          <w:sz w:val="24"/>
          <w:szCs w:val="24"/>
        </w:rPr>
      </w:pPr>
    </w:p>
    <w:p w14:paraId="7FAADBC2" w14:textId="2C19430A" w:rsidR="00D94AD8" w:rsidRDefault="007134F0" w:rsidP="00745E01">
      <w:pPr>
        <w:pStyle w:val="TreA"/>
        <w:jc w:val="both"/>
        <w:rPr>
          <w:sz w:val="24"/>
          <w:szCs w:val="24"/>
        </w:rPr>
      </w:pPr>
      <w:r w:rsidRPr="007134F0">
        <w:rPr>
          <w:sz w:val="24"/>
          <w:szCs w:val="24"/>
        </w:rPr>
        <w:t xml:space="preserve">Ważnym </w:t>
      </w:r>
      <w:r>
        <w:rPr>
          <w:sz w:val="24"/>
          <w:szCs w:val="24"/>
        </w:rPr>
        <w:t xml:space="preserve">aspektem filmu, na który warto zwrócić uwagę, jest także konwencja, w której został utrzymany. Kreację świata przedstawionego cechuje bowiem </w:t>
      </w:r>
      <w:r w:rsidRPr="007134F0">
        <w:rPr>
          <w:b/>
          <w:bCs/>
          <w:sz w:val="24"/>
          <w:szCs w:val="24"/>
        </w:rPr>
        <w:t>realizm</w:t>
      </w:r>
      <w:r>
        <w:rPr>
          <w:sz w:val="24"/>
          <w:szCs w:val="24"/>
        </w:rPr>
        <w:t xml:space="preserve"> – autorka stara się wiernie odtworzyć rzeczywistość, w której przyszło żyć bohaterom</w:t>
      </w:r>
      <w:r w:rsidR="00C71B63">
        <w:rPr>
          <w:sz w:val="24"/>
          <w:szCs w:val="24"/>
        </w:rPr>
        <w:t xml:space="preserve"> </w:t>
      </w:r>
      <w:r>
        <w:rPr>
          <w:sz w:val="24"/>
          <w:szCs w:val="24"/>
        </w:rPr>
        <w:t>(więcej na ten temat w rozmowie, do której link znajduje</w:t>
      </w:r>
      <w:r w:rsidR="00391A09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w materiałach dodatkowych).</w:t>
      </w:r>
      <w:r w:rsidR="00D94AD8">
        <w:rPr>
          <w:sz w:val="24"/>
          <w:szCs w:val="24"/>
        </w:rPr>
        <w:t xml:space="preserve"> Warto podkreślić, że reżyserka zgłębia ważny problem społeczny, jakim jest</w:t>
      </w:r>
      <w:r w:rsidR="00D94AD8" w:rsidRPr="00D94AD8">
        <w:rPr>
          <w:sz w:val="24"/>
          <w:szCs w:val="24"/>
        </w:rPr>
        <w:t xml:space="preserve"> </w:t>
      </w:r>
      <w:r w:rsidR="00D94AD8" w:rsidRPr="00D94AD8">
        <w:rPr>
          <w:b/>
          <w:bCs/>
          <w:sz w:val="24"/>
          <w:szCs w:val="24"/>
        </w:rPr>
        <w:t>ubóstwo</w:t>
      </w:r>
      <w:r w:rsidR="00C71B63">
        <w:rPr>
          <w:b/>
          <w:bCs/>
          <w:sz w:val="24"/>
          <w:szCs w:val="24"/>
        </w:rPr>
        <w:t xml:space="preserve"> </w:t>
      </w:r>
      <w:r w:rsidR="00C71B63">
        <w:rPr>
          <w:sz w:val="24"/>
          <w:szCs w:val="24"/>
        </w:rPr>
        <w:t xml:space="preserve">i wiążące się z nim </w:t>
      </w:r>
      <w:r w:rsidR="00C71B63" w:rsidRPr="00391A09">
        <w:rPr>
          <w:b/>
          <w:bCs/>
          <w:sz w:val="24"/>
          <w:szCs w:val="24"/>
        </w:rPr>
        <w:t>społeczne wykluczenie</w:t>
      </w:r>
      <w:r w:rsidR="00D94AD8">
        <w:rPr>
          <w:sz w:val="24"/>
          <w:szCs w:val="24"/>
        </w:rPr>
        <w:t>.</w:t>
      </w:r>
      <w:r w:rsidR="00391A09">
        <w:rPr>
          <w:sz w:val="24"/>
          <w:szCs w:val="24"/>
        </w:rPr>
        <w:t xml:space="preserve"> Jego symbolem w filmie </w:t>
      </w:r>
      <w:r w:rsidR="00391A09" w:rsidRPr="00391A09">
        <w:rPr>
          <w:sz w:val="24"/>
          <w:szCs w:val="24"/>
        </w:rPr>
        <w:t>Marit Weerheijm</w:t>
      </w:r>
      <w:r w:rsidR="00391A09">
        <w:rPr>
          <w:sz w:val="24"/>
          <w:szCs w:val="24"/>
        </w:rPr>
        <w:t xml:space="preserve"> stają się słodkie desery, o których marzą Inay i jej młodszy brat. </w:t>
      </w:r>
    </w:p>
    <w:p w14:paraId="7ED942F1" w14:textId="77777777" w:rsidR="00D94AD8" w:rsidRDefault="00D94AD8" w:rsidP="00745E01">
      <w:pPr>
        <w:pStyle w:val="TreA"/>
        <w:jc w:val="both"/>
        <w:rPr>
          <w:sz w:val="24"/>
          <w:szCs w:val="24"/>
        </w:rPr>
      </w:pPr>
    </w:p>
    <w:p w14:paraId="6DCFA38D" w14:textId="602D95CC" w:rsidR="007134F0" w:rsidRDefault="007134F0" w:rsidP="00C71B63">
      <w:pPr>
        <w:pStyle w:val="TreA"/>
        <w:jc w:val="both"/>
        <w:rPr>
          <w:rFonts w:ascii="Benton Sans" w:hAnsi="Benton Sans"/>
          <w:shd w:val="clear" w:color="auto" w:fill="FFFFFF"/>
        </w:rPr>
      </w:pPr>
      <w:r>
        <w:rPr>
          <w:sz w:val="24"/>
          <w:szCs w:val="24"/>
        </w:rPr>
        <w:t xml:space="preserve">Podobnie jak w przypadku intencji </w:t>
      </w:r>
      <w:r w:rsidR="00D94AD8">
        <w:rPr>
          <w:sz w:val="24"/>
          <w:szCs w:val="24"/>
        </w:rPr>
        <w:t xml:space="preserve">przyświecających postępowaniu </w:t>
      </w:r>
      <w:r>
        <w:rPr>
          <w:sz w:val="24"/>
          <w:szCs w:val="24"/>
        </w:rPr>
        <w:t xml:space="preserve">Inay, również i w tym zakresie reżyserka umiejętnie dawkuje informacje dostępne widzowi. </w:t>
      </w:r>
      <w:r w:rsidR="00D94AD8">
        <w:rPr>
          <w:sz w:val="24"/>
          <w:szCs w:val="24"/>
        </w:rPr>
        <w:t>Nie znając celu podróży filmowej rodziny, możemy się jedynie domyślać</w:t>
      </w:r>
      <w:r w:rsidR="00391A09">
        <w:rPr>
          <w:sz w:val="24"/>
          <w:szCs w:val="24"/>
        </w:rPr>
        <w:t>,</w:t>
      </w:r>
      <w:r w:rsidR="00D94AD8">
        <w:rPr>
          <w:sz w:val="24"/>
          <w:szCs w:val="24"/>
        </w:rPr>
        <w:t xml:space="preserve"> w jakiej sytuacji materialnej znajdują się bohaterowie. Ich powierzchowność nie jest </w:t>
      </w:r>
      <w:r w:rsidR="00C71B63">
        <w:rPr>
          <w:sz w:val="24"/>
          <w:szCs w:val="24"/>
        </w:rPr>
        <w:t>przykładem</w:t>
      </w:r>
      <w:r w:rsidR="00D94AD8">
        <w:rPr>
          <w:sz w:val="24"/>
          <w:szCs w:val="24"/>
        </w:rPr>
        <w:t xml:space="preserve"> stereotypow</w:t>
      </w:r>
      <w:r w:rsidR="00C71B63">
        <w:rPr>
          <w:sz w:val="24"/>
          <w:szCs w:val="24"/>
        </w:rPr>
        <w:t xml:space="preserve">ego ukazania biedy i trudno na jej podstawie wysnuć jakiekolwiek wnioski. Pewne zasugerowane w początkowej części filmu treści, stają się jasne w jego finale. Dopiero trzeci akt opowieści zdradza nam bowiem, że rodzina ma poważne problemy finansowe, a zatem stawka wyprawy była bardzo wysoka. </w:t>
      </w:r>
    </w:p>
    <w:p w14:paraId="0A921C30" w14:textId="77777777" w:rsidR="007134F0" w:rsidRDefault="007134F0" w:rsidP="00745E01">
      <w:pPr>
        <w:pStyle w:val="TreA"/>
        <w:jc w:val="both"/>
        <w:rPr>
          <w:rFonts w:ascii="Benton Sans" w:hAnsi="Benton Sans"/>
          <w:shd w:val="clear" w:color="auto" w:fill="FFFFFF"/>
        </w:rPr>
      </w:pPr>
    </w:p>
    <w:p w14:paraId="2ACD422E" w14:textId="77777777" w:rsidR="00D52914" w:rsidRPr="00C42BA6" w:rsidRDefault="00D52914" w:rsidP="00D52914">
      <w:pPr>
        <w:pStyle w:val="TreA"/>
        <w:jc w:val="both"/>
        <w:rPr>
          <w:b/>
          <w:bCs/>
          <w:sz w:val="24"/>
          <w:szCs w:val="24"/>
          <w:u w:val="single"/>
        </w:rPr>
      </w:pPr>
      <w:r w:rsidRPr="00C42BA6">
        <w:rPr>
          <w:b/>
          <w:bCs/>
          <w:sz w:val="24"/>
          <w:szCs w:val="24"/>
          <w:u w:val="single"/>
        </w:rPr>
        <w:t>Materiały dodatkowe:</w:t>
      </w:r>
    </w:p>
    <w:p w14:paraId="0806AD3D" w14:textId="6AFAF577" w:rsidR="001E58F5" w:rsidRPr="0001280A" w:rsidRDefault="001E58F5" w:rsidP="00D52914">
      <w:pPr>
        <w:widowControl w:val="0"/>
        <w:autoSpaceDE w:val="0"/>
        <w:autoSpaceDN w:val="0"/>
        <w:adjustRightInd w:val="0"/>
        <w:spacing w:before="240" w:after="240"/>
        <w:ind w:left="480" w:hanging="480"/>
        <w:rPr>
          <w:rFonts w:ascii="Helvetica Neue" w:hAnsi="Helvetica Neue" w:cs="Helvetica"/>
          <w:noProof/>
          <w:szCs w:val="26"/>
          <w:lang w:val="pl-PL"/>
        </w:rPr>
      </w:pPr>
      <w:r w:rsidRPr="00D52914">
        <w:rPr>
          <w:rFonts w:ascii="Helvetica Neue" w:hAnsi="Helvetica Neue" w:cs="Helvetica"/>
          <w:sz w:val="26"/>
          <w:szCs w:val="26"/>
          <w:shd w:val="clear" w:color="auto" w:fill="FFFFFF"/>
        </w:rPr>
        <w:fldChar w:fldCharType="begin" w:fldLock="1"/>
      </w:r>
      <w:r w:rsidRPr="0001280A">
        <w:rPr>
          <w:rFonts w:ascii="Helvetica Neue" w:hAnsi="Helvetica Neue" w:cs="Helvetica"/>
          <w:sz w:val="26"/>
          <w:szCs w:val="26"/>
          <w:shd w:val="clear" w:color="auto" w:fill="FFFFFF"/>
          <w:lang w:val="pl-PL"/>
        </w:rPr>
        <w:instrText xml:space="preserve">ADDIN Mendeley Bibliography CSL_BIBLIOGRAPHY </w:instrText>
      </w:r>
      <w:r w:rsidRPr="00D52914">
        <w:rPr>
          <w:rFonts w:ascii="Helvetica Neue" w:hAnsi="Helvetica Neue" w:cs="Helvetica"/>
          <w:sz w:val="26"/>
          <w:szCs w:val="26"/>
          <w:shd w:val="clear" w:color="auto" w:fill="FFFFFF"/>
        </w:rPr>
        <w:fldChar w:fldCharType="separate"/>
      </w:r>
      <w:r w:rsidRPr="0001280A">
        <w:rPr>
          <w:rFonts w:ascii="Helvetica Neue" w:hAnsi="Helvetica Neue" w:cs="Helvetica"/>
          <w:noProof/>
          <w:szCs w:val="26"/>
          <w:lang w:val="pl-PL"/>
        </w:rPr>
        <w:t xml:space="preserve">Helman A., </w:t>
      </w:r>
      <w:r w:rsidRPr="0001280A">
        <w:rPr>
          <w:rFonts w:ascii="Helvetica Neue" w:hAnsi="Helvetica Neue" w:cs="Helvetica"/>
          <w:i/>
          <w:iCs/>
          <w:noProof/>
          <w:szCs w:val="26"/>
          <w:lang w:val="pl-PL"/>
        </w:rPr>
        <w:t>Spojrzenie dziecka metaforą kina</w:t>
      </w:r>
      <w:r w:rsidRPr="0001280A">
        <w:rPr>
          <w:rFonts w:ascii="Helvetica Neue" w:hAnsi="Helvetica Neue" w:cs="Helvetica"/>
          <w:noProof/>
          <w:szCs w:val="26"/>
          <w:lang w:val="pl-PL"/>
        </w:rPr>
        <w:t xml:space="preserve">, „Kwartalnik Filmowy”, 2013, </w:t>
      </w:r>
      <w:r w:rsidR="00D52914" w:rsidRPr="0001280A">
        <w:rPr>
          <w:rFonts w:ascii="Helvetica Neue" w:hAnsi="Helvetica Neue" w:cs="Helvetica"/>
          <w:noProof/>
          <w:szCs w:val="26"/>
          <w:lang w:val="pl-PL"/>
        </w:rPr>
        <w:t>nr</w:t>
      </w:r>
      <w:r w:rsidRPr="0001280A">
        <w:rPr>
          <w:rFonts w:ascii="Helvetica Neue" w:hAnsi="Helvetica Neue" w:cs="Helvetica"/>
          <w:noProof/>
          <w:szCs w:val="26"/>
          <w:lang w:val="pl-PL"/>
        </w:rPr>
        <w:t xml:space="preserve"> 81, </w:t>
      </w:r>
      <w:r w:rsidR="00D52914" w:rsidRPr="0001280A">
        <w:rPr>
          <w:rFonts w:ascii="Helvetica Neue" w:hAnsi="Helvetica Neue" w:cs="Helvetica"/>
          <w:noProof/>
          <w:szCs w:val="26"/>
          <w:lang w:val="pl-PL"/>
        </w:rPr>
        <w:t>s</w:t>
      </w:r>
      <w:r w:rsidRPr="0001280A">
        <w:rPr>
          <w:rFonts w:ascii="Helvetica Neue" w:hAnsi="Helvetica Neue" w:cs="Helvetica"/>
          <w:noProof/>
          <w:szCs w:val="26"/>
          <w:lang w:val="pl-PL"/>
        </w:rPr>
        <w:t>. 24–38.</w:t>
      </w:r>
    </w:p>
    <w:p w14:paraId="168C50C2" w14:textId="2932265D" w:rsidR="00D52914" w:rsidRPr="0001280A" w:rsidRDefault="001E58F5" w:rsidP="00D52914">
      <w:pPr>
        <w:widowControl w:val="0"/>
        <w:autoSpaceDE w:val="0"/>
        <w:autoSpaceDN w:val="0"/>
        <w:adjustRightInd w:val="0"/>
        <w:spacing w:before="240" w:after="240"/>
        <w:ind w:left="480" w:hanging="480"/>
        <w:rPr>
          <w:rFonts w:ascii="Helvetica Neue" w:hAnsi="Helvetica Neue" w:cs="Helvetica"/>
          <w:noProof/>
          <w:szCs w:val="26"/>
          <w:lang w:val="pl-PL"/>
        </w:rPr>
      </w:pPr>
      <w:r w:rsidRPr="0001280A">
        <w:rPr>
          <w:rFonts w:ascii="Helvetica Neue" w:hAnsi="Helvetica Neue" w:cs="Helvetica"/>
          <w:noProof/>
          <w:szCs w:val="26"/>
          <w:lang w:val="pl-PL"/>
        </w:rPr>
        <w:t xml:space="preserve">Hendrykowski M., </w:t>
      </w:r>
      <w:r w:rsidRPr="0001280A">
        <w:rPr>
          <w:rFonts w:ascii="Helvetica Neue" w:hAnsi="Helvetica Neue" w:cs="Helvetica"/>
          <w:i/>
          <w:iCs/>
          <w:noProof/>
          <w:szCs w:val="26"/>
          <w:lang w:val="pl-PL"/>
        </w:rPr>
        <w:t>Dokument – fikcja – realizm. Teoria wobec praktyki</w:t>
      </w:r>
      <w:r w:rsidRPr="0001280A">
        <w:rPr>
          <w:rFonts w:ascii="Helvetica Neue" w:hAnsi="Helvetica Neue" w:cs="Helvetica"/>
          <w:noProof/>
          <w:szCs w:val="26"/>
          <w:lang w:val="pl-PL"/>
        </w:rPr>
        <w:t xml:space="preserve">, „Kwartalnik Filmowy”, 2011, </w:t>
      </w:r>
      <w:r w:rsidR="00D52914" w:rsidRPr="0001280A">
        <w:rPr>
          <w:rFonts w:ascii="Helvetica Neue" w:hAnsi="Helvetica Neue" w:cs="Helvetica"/>
          <w:noProof/>
          <w:szCs w:val="26"/>
          <w:lang w:val="pl-PL"/>
        </w:rPr>
        <w:t>nr</w:t>
      </w:r>
      <w:r w:rsidRPr="0001280A">
        <w:rPr>
          <w:rFonts w:ascii="Helvetica Neue" w:hAnsi="Helvetica Neue" w:cs="Helvetica"/>
          <w:noProof/>
          <w:szCs w:val="26"/>
          <w:lang w:val="pl-PL"/>
        </w:rPr>
        <w:t xml:space="preserve"> 75–76, </w:t>
      </w:r>
      <w:r w:rsidR="00D52914" w:rsidRPr="0001280A">
        <w:rPr>
          <w:rFonts w:ascii="Helvetica Neue" w:hAnsi="Helvetica Neue" w:cs="Helvetica"/>
          <w:noProof/>
          <w:szCs w:val="26"/>
          <w:lang w:val="pl-PL"/>
        </w:rPr>
        <w:t>s</w:t>
      </w:r>
      <w:r w:rsidRPr="0001280A">
        <w:rPr>
          <w:rFonts w:ascii="Helvetica Neue" w:hAnsi="Helvetica Neue" w:cs="Helvetica"/>
          <w:noProof/>
          <w:szCs w:val="26"/>
          <w:lang w:val="pl-PL"/>
        </w:rPr>
        <w:t>. 86–108.</w:t>
      </w:r>
    </w:p>
    <w:p w14:paraId="3ED2203A" w14:textId="130B6F29" w:rsidR="00D52914" w:rsidRPr="00D52914" w:rsidRDefault="00D52914" w:rsidP="00D52914">
      <w:pPr>
        <w:pStyle w:val="TreA"/>
        <w:jc w:val="both"/>
        <w:rPr>
          <w:sz w:val="24"/>
          <w:szCs w:val="24"/>
        </w:rPr>
      </w:pPr>
      <w:r w:rsidRPr="00D52914">
        <w:rPr>
          <w:sz w:val="24"/>
          <w:szCs w:val="24"/>
        </w:rPr>
        <w:t>Hendrykowski</w:t>
      </w:r>
      <w:r>
        <w:rPr>
          <w:sz w:val="24"/>
          <w:szCs w:val="24"/>
        </w:rPr>
        <w:t xml:space="preserve"> </w:t>
      </w:r>
      <w:r w:rsidRPr="00D52914">
        <w:rPr>
          <w:sz w:val="24"/>
          <w:szCs w:val="24"/>
        </w:rPr>
        <w:t xml:space="preserve">M., </w:t>
      </w:r>
      <w:r w:rsidRPr="00D52914">
        <w:rPr>
          <w:i/>
          <w:sz w:val="24"/>
          <w:szCs w:val="24"/>
        </w:rPr>
        <w:t>Słownik terminów filmowych</w:t>
      </w:r>
      <w:r w:rsidRPr="00D52914">
        <w:rPr>
          <w:sz w:val="24"/>
          <w:szCs w:val="24"/>
        </w:rPr>
        <w:t>, Poznań 1994.</w:t>
      </w:r>
    </w:p>
    <w:p w14:paraId="1E2B31CE" w14:textId="3867E1EC" w:rsidR="00D52914" w:rsidRPr="00D52914" w:rsidRDefault="00D52914" w:rsidP="00D52914">
      <w:pPr>
        <w:pStyle w:val="TreA"/>
        <w:spacing w:after="240"/>
        <w:jc w:val="both"/>
      </w:pPr>
      <w:r w:rsidRPr="00D52914">
        <w:rPr>
          <w:sz w:val="24"/>
          <w:szCs w:val="24"/>
        </w:rPr>
        <w:t>Hasła:</w:t>
      </w:r>
      <w:r w:rsidRPr="00C42BA6">
        <w:rPr>
          <w:sz w:val="26"/>
          <w:szCs w:val="26"/>
        </w:rPr>
        <w:t xml:space="preserve"> </w:t>
      </w:r>
      <w:r w:rsidRPr="00C42BA6">
        <w:rPr>
          <w:sz w:val="24"/>
          <w:szCs w:val="24"/>
        </w:rPr>
        <w:t>narracja filmowa, realizm w filmie</w:t>
      </w:r>
    </w:p>
    <w:p w14:paraId="7F709DD0" w14:textId="29645544" w:rsidR="001E58F5" w:rsidRPr="0001280A" w:rsidRDefault="001E58F5" w:rsidP="00D52914">
      <w:pPr>
        <w:widowControl w:val="0"/>
        <w:autoSpaceDE w:val="0"/>
        <w:autoSpaceDN w:val="0"/>
        <w:adjustRightInd w:val="0"/>
        <w:spacing w:before="240" w:after="240"/>
        <w:ind w:left="480" w:hanging="480"/>
        <w:rPr>
          <w:rFonts w:ascii="Helvetica Neue" w:hAnsi="Helvetica Neue" w:cs="Helvetica"/>
          <w:noProof/>
          <w:szCs w:val="26"/>
          <w:lang w:val="pl-PL"/>
        </w:rPr>
      </w:pPr>
      <w:r w:rsidRPr="00D52914">
        <w:rPr>
          <w:rFonts w:ascii="Helvetica Neue" w:hAnsi="Helvetica Neue" w:cs="Helvetica"/>
          <w:noProof/>
          <w:szCs w:val="26"/>
          <w:lang w:val="pl-PL"/>
        </w:rPr>
        <w:t xml:space="preserve">Ostaszewski J., </w:t>
      </w:r>
      <w:r w:rsidRPr="00D52914">
        <w:rPr>
          <w:rFonts w:ascii="Helvetica Neue" w:hAnsi="Helvetica Neue" w:cs="Helvetica"/>
          <w:i/>
          <w:iCs/>
          <w:noProof/>
          <w:szCs w:val="26"/>
          <w:lang w:val="pl-PL"/>
        </w:rPr>
        <w:t>Narracja</w:t>
      </w:r>
      <w:r w:rsidRPr="00D52914">
        <w:rPr>
          <w:rFonts w:ascii="Helvetica Neue" w:hAnsi="Helvetica Neue" w:cs="Helvetica"/>
          <w:noProof/>
          <w:szCs w:val="26"/>
          <w:lang w:val="pl-PL"/>
        </w:rPr>
        <w:t xml:space="preserve">, [in:] </w:t>
      </w:r>
      <w:r w:rsidRPr="00D52914">
        <w:rPr>
          <w:rFonts w:ascii="Helvetica Neue" w:hAnsi="Helvetica Neue" w:cs="Helvetica"/>
          <w:i/>
          <w:iCs/>
          <w:noProof/>
          <w:szCs w:val="26"/>
          <w:lang w:val="pl-PL"/>
        </w:rPr>
        <w:t>Słownik filmu</w:t>
      </w:r>
      <w:r w:rsidRPr="00D52914">
        <w:rPr>
          <w:rFonts w:ascii="Helvetica Neue" w:hAnsi="Helvetica Neue" w:cs="Helvetica"/>
          <w:noProof/>
          <w:szCs w:val="26"/>
          <w:lang w:val="pl-PL"/>
        </w:rPr>
        <w:t xml:space="preserve">, </w:t>
      </w:r>
      <w:r w:rsidR="00D52914">
        <w:rPr>
          <w:rFonts w:ascii="Helvetica Neue" w:hAnsi="Helvetica Neue" w:cs="Helvetica"/>
          <w:noProof/>
          <w:szCs w:val="26"/>
          <w:lang w:val="pl-PL"/>
        </w:rPr>
        <w:t>red</w:t>
      </w:r>
      <w:r w:rsidRPr="00D52914">
        <w:rPr>
          <w:rFonts w:ascii="Helvetica Neue" w:hAnsi="Helvetica Neue" w:cs="Helvetica"/>
          <w:noProof/>
          <w:szCs w:val="26"/>
          <w:lang w:val="pl-PL"/>
        </w:rPr>
        <w:t xml:space="preserve">. </w:t>
      </w:r>
      <w:r w:rsidRPr="0001280A">
        <w:rPr>
          <w:rFonts w:ascii="Helvetica Neue" w:hAnsi="Helvetica Neue" w:cs="Helvetica"/>
          <w:noProof/>
          <w:szCs w:val="26"/>
          <w:lang w:val="pl-PL"/>
        </w:rPr>
        <w:t>R. Syska, Kraków 2010.</w:t>
      </w:r>
    </w:p>
    <w:p w14:paraId="1E632D6D" w14:textId="6E4385A2" w:rsidR="001E58F5" w:rsidRPr="0001280A" w:rsidRDefault="001E58F5" w:rsidP="00D52914">
      <w:pPr>
        <w:widowControl w:val="0"/>
        <w:autoSpaceDE w:val="0"/>
        <w:autoSpaceDN w:val="0"/>
        <w:adjustRightInd w:val="0"/>
        <w:spacing w:before="240" w:after="240"/>
        <w:ind w:left="480" w:hanging="480"/>
        <w:rPr>
          <w:rFonts w:ascii="Helvetica Neue" w:hAnsi="Helvetica Neue" w:cs="Helvetica"/>
          <w:noProof/>
          <w:szCs w:val="26"/>
          <w:lang w:val="pl-PL"/>
        </w:rPr>
      </w:pPr>
      <w:r w:rsidRPr="0001280A">
        <w:rPr>
          <w:rFonts w:ascii="Helvetica Neue" w:hAnsi="Helvetica Neue" w:cs="Helvetica"/>
          <w:noProof/>
          <w:szCs w:val="26"/>
          <w:lang w:val="pl-PL"/>
        </w:rPr>
        <w:t xml:space="preserve">Twardosz J., </w:t>
      </w:r>
      <w:r w:rsidRPr="0001280A">
        <w:rPr>
          <w:rFonts w:ascii="Helvetica Neue" w:hAnsi="Helvetica Neue" w:cs="Helvetica"/>
          <w:i/>
          <w:iCs/>
          <w:noProof/>
          <w:szCs w:val="26"/>
          <w:lang w:val="pl-PL"/>
        </w:rPr>
        <w:t>Realizm</w:t>
      </w:r>
      <w:r w:rsidRPr="0001280A">
        <w:rPr>
          <w:rFonts w:ascii="Helvetica Neue" w:hAnsi="Helvetica Neue" w:cs="Helvetica"/>
          <w:noProof/>
          <w:szCs w:val="26"/>
          <w:lang w:val="pl-PL"/>
        </w:rPr>
        <w:t xml:space="preserve">, [in:] </w:t>
      </w:r>
      <w:r w:rsidRPr="0001280A">
        <w:rPr>
          <w:rFonts w:ascii="Helvetica Neue" w:hAnsi="Helvetica Neue" w:cs="Helvetica"/>
          <w:i/>
          <w:iCs/>
          <w:noProof/>
          <w:szCs w:val="26"/>
          <w:lang w:val="pl-PL"/>
        </w:rPr>
        <w:t>Słwonik filmu</w:t>
      </w:r>
      <w:r w:rsidRPr="0001280A">
        <w:rPr>
          <w:rFonts w:ascii="Helvetica Neue" w:hAnsi="Helvetica Neue" w:cs="Helvetica"/>
          <w:noProof/>
          <w:szCs w:val="26"/>
          <w:lang w:val="pl-PL"/>
        </w:rPr>
        <w:t xml:space="preserve">, </w:t>
      </w:r>
      <w:r w:rsidR="00D52914" w:rsidRPr="0001280A">
        <w:rPr>
          <w:rFonts w:ascii="Helvetica Neue" w:hAnsi="Helvetica Neue" w:cs="Helvetica"/>
          <w:noProof/>
          <w:szCs w:val="26"/>
          <w:lang w:val="pl-PL"/>
        </w:rPr>
        <w:t>red</w:t>
      </w:r>
      <w:r w:rsidRPr="0001280A">
        <w:rPr>
          <w:rFonts w:ascii="Helvetica Neue" w:hAnsi="Helvetica Neue" w:cs="Helvetica"/>
          <w:noProof/>
          <w:szCs w:val="26"/>
          <w:lang w:val="pl-PL"/>
        </w:rPr>
        <w:t>. R. Syska, Kraków 2010.</w:t>
      </w:r>
    </w:p>
    <w:p w14:paraId="7A456A89" w14:textId="363508AF" w:rsidR="00B60A56" w:rsidRPr="007134F0" w:rsidRDefault="007134F0" w:rsidP="007134F0">
      <w:pPr>
        <w:widowControl w:val="0"/>
        <w:autoSpaceDE w:val="0"/>
        <w:autoSpaceDN w:val="0"/>
        <w:adjustRightInd w:val="0"/>
        <w:rPr>
          <w:lang w:val="pl-PL"/>
        </w:rPr>
      </w:pPr>
      <w:r w:rsidRPr="007134F0">
        <w:rPr>
          <w:rFonts w:ascii="Helvetica Neue" w:hAnsi="Helvetica Neue" w:cs="Helvetica"/>
          <w:noProof/>
          <w:szCs w:val="26"/>
          <w:lang w:val="pl-PL"/>
        </w:rPr>
        <w:t xml:space="preserve">Video: </w:t>
      </w:r>
      <w:r>
        <w:rPr>
          <w:rFonts w:ascii="Helvetica Neue" w:hAnsi="Helvetica Neue" w:cs="Helvetica"/>
          <w:noProof/>
          <w:szCs w:val="26"/>
          <w:lang w:val="pl-PL"/>
        </w:rPr>
        <w:t>r</w:t>
      </w:r>
      <w:r w:rsidRPr="007134F0">
        <w:rPr>
          <w:rFonts w:ascii="Helvetica Neue" w:hAnsi="Helvetica Neue" w:cs="Helvetica"/>
          <w:noProof/>
          <w:szCs w:val="26"/>
          <w:lang w:val="pl-PL"/>
        </w:rPr>
        <w:t>ozmowa z autorką</w:t>
      </w:r>
      <w:r>
        <w:rPr>
          <w:rFonts w:ascii="Helvetica Neue" w:hAnsi="Helvetica Neue" w:cs="Helvetica"/>
          <w:noProof/>
          <w:szCs w:val="26"/>
          <w:lang w:val="pl-PL"/>
        </w:rPr>
        <w:t xml:space="preserve"> zarejestrowana w czasie festiwalu filmowego </w:t>
      </w:r>
      <w:r w:rsidRPr="007134F0">
        <w:rPr>
          <w:rFonts w:ascii="Helvetica Neue" w:hAnsi="Helvetica Neue" w:cs="Helvetica"/>
          <w:noProof/>
          <w:szCs w:val="26"/>
          <w:lang w:val="pl-PL"/>
        </w:rPr>
        <w:t>Go Short</w:t>
      </w:r>
      <w:r>
        <w:rPr>
          <w:rFonts w:ascii="Helvetica Neue" w:hAnsi="Helvetica Neue" w:cs="Helvetica"/>
          <w:noProof/>
          <w:szCs w:val="26"/>
          <w:lang w:val="pl-PL"/>
        </w:rPr>
        <w:t xml:space="preserve"> </w:t>
      </w:r>
      <w:r w:rsidRPr="007134F0">
        <w:rPr>
          <w:rFonts w:ascii="Helvetica Neue" w:hAnsi="Helvetica Neue" w:cs="Helvetica"/>
          <w:noProof/>
          <w:szCs w:val="26"/>
          <w:lang w:val="pl-PL"/>
        </w:rPr>
        <w:t>https://www.youtube.com/watch?v=WrgDilgVorI&amp;ab_channel=GoShort</w:t>
      </w:r>
      <w:r w:rsidR="001E58F5" w:rsidRPr="00D52914">
        <w:rPr>
          <w:rFonts w:ascii="Helvetica Neue" w:hAnsi="Helvetica Neue" w:cs="Helvetica"/>
          <w:shd w:val="clear" w:color="auto" w:fill="FFFFFF"/>
        </w:rPr>
        <w:fldChar w:fldCharType="end"/>
      </w:r>
      <w:bookmarkEnd w:id="0"/>
      <w:bookmarkEnd w:id="1"/>
    </w:p>
    <w:sectPr w:rsidR="00B60A56" w:rsidRPr="007134F0" w:rsidSect="00A657E0">
      <w:pgSz w:w="11900" w:h="16840"/>
      <w:pgMar w:top="1440" w:right="1080" w:bottom="1440" w:left="108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A23FF" w14:textId="77777777" w:rsidR="00B5626C" w:rsidRDefault="00B5626C">
      <w:r>
        <w:separator/>
      </w:r>
    </w:p>
  </w:endnote>
  <w:endnote w:type="continuationSeparator" w:id="0">
    <w:p w14:paraId="712BDC32" w14:textId="77777777" w:rsidR="00B5626C" w:rsidRDefault="00B5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nto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032B" w14:textId="77777777" w:rsidR="00B5626C" w:rsidRDefault="00B5626C">
      <w:r>
        <w:separator/>
      </w:r>
    </w:p>
  </w:footnote>
  <w:footnote w:type="continuationSeparator" w:id="0">
    <w:p w14:paraId="15133BA6" w14:textId="77777777" w:rsidR="00B5626C" w:rsidRDefault="00B5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46AD"/>
    <w:multiLevelType w:val="hybridMultilevel"/>
    <w:tmpl w:val="9C04B586"/>
    <w:lvl w:ilvl="0" w:tplc="DFEE6C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4706"/>
    <w:multiLevelType w:val="hybridMultilevel"/>
    <w:tmpl w:val="8760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64D7"/>
    <w:multiLevelType w:val="hybridMultilevel"/>
    <w:tmpl w:val="611A8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221D"/>
    <w:multiLevelType w:val="hybridMultilevel"/>
    <w:tmpl w:val="964C6FE4"/>
    <w:lvl w:ilvl="0" w:tplc="AF82AEF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004B"/>
    <w:multiLevelType w:val="hybridMultilevel"/>
    <w:tmpl w:val="A23A319E"/>
    <w:lvl w:ilvl="0" w:tplc="0415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44D78"/>
    <w:multiLevelType w:val="hybridMultilevel"/>
    <w:tmpl w:val="E590698E"/>
    <w:lvl w:ilvl="0" w:tplc="FFDAD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72F2"/>
    <w:multiLevelType w:val="hybridMultilevel"/>
    <w:tmpl w:val="7E089B76"/>
    <w:lvl w:ilvl="0" w:tplc="92123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917405"/>
    <w:multiLevelType w:val="hybridMultilevel"/>
    <w:tmpl w:val="B5C8433C"/>
    <w:numStyleLink w:val="Litery"/>
  </w:abstractNum>
  <w:abstractNum w:abstractNumId="8" w15:restartNumberingAfterBreak="0">
    <w:nsid w:val="4FEC5316"/>
    <w:multiLevelType w:val="hybridMultilevel"/>
    <w:tmpl w:val="620E3A74"/>
    <w:lvl w:ilvl="0" w:tplc="F998C0E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6457C"/>
    <w:multiLevelType w:val="hybridMultilevel"/>
    <w:tmpl w:val="B5C8433C"/>
    <w:styleLink w:val="Litery"/>
    <w:lvl w:ilvl="0" w:tplc="E04447E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2274E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0E302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6032C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B76C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CC970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082F8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A56DC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205CE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C508A5"/>
    <w:multiLevelType w:val="hybridMultilevel"/>
    <w:tmpl w:val="81E0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D6952"/>
    <w:multiLevelType w:val="hybridMultilevel"/>
    <w:tmpl w:val="30520188"/>
    <w:lvl w:ilvl="0" w:tplc="013803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A503F"/>
    <w:multiLevelType w:val="hybridMultilevel"/>
    <w:tmpl w:val="184C7280"/>
    <w:lvl w:ilvl="0" w:tplc="F1E448B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F"/>
    <w:rsid w:val="0001280A"/>
    <w:rsid w:val="00035C77"/>
    <w:rsid w:val="0004282E"/>
    <w:rsid w:val="00042BAF"/>
    <w:rsid w:val="00051249"/>
    <w:rsid w:val="00071A88"/>
    <w:rsid w:val="00087E6D"/>
    <w:rsid w:val="000E088C"/>
    <w:rsid w:val="000F64A7"/>
    <w:rsid w:val="00111F47"/>
    <w:rsid w:val="00190570"/>
    <w:rsid w:val="001955FF"/>
    <w:rsid w:val="001B4D46"/>
    <w:rsid w:val="001D7C6E"/>
    <w:rsid w:val="001E58F5"/>
    <w:rsid w:val="0022442B"/>
    <w:rsid w:val="00246A47"/>
    <w:rsid w:val="0027006C"/>
    <w:rsid w:val="00295BDF"/>
    <w:rsid w:val="002B3FC9"/>
    <w:rsid w:val="00303B53"/>
    <w:rsid w:val="0033220A"/>
    <w:rsid w:val="00337173"/>
    <w:rsid w:val="00340871"/>
    <w:rsid w:val="003422FC"/>
    <w:rsid w:val="00391A09"/>
    <w:rsid w:val="003936E4"/>
    <w:rsid w:val="003A293C"/>
    <w:rsid w:val="003B11E7"/>
    <w:rsid w:val="003F00FD"/>
    <w:rsid w:val="003F2387"/>
    <w:rsid w:val="003F7233"/>
    <w:rsid w:val="00403184"/>
    <w:rsid w:val="00460FF2"/>
    <w:rsid w:val="004921AF"/>
    <w:rsid w:val="004A7531"/>
    <w:rsid w:val="004F014B"/>
    <w:rsid w:val="00515E0B"/>
    <w:rsid w:val="0056495F"/>
    <w:rsid w:val="00577FB1"/>
    <w:rsid w:val="005B3243"/>
    <w:rsid w:val="006645C2"/>
    <w:rsid w:val="00666271"/>
    <w:rsid w:val="00694EB6"/>
    <w:rsid w:val="006A377A"/>
    <w:rsid w:val="006D5244"/>
    <w:rsid w:val="006E0E17"/>
    <w:rsid w:val="006E4260"/>
    <w:rsid w:val="007134F0"/>
    <w:rsid w:val="00745E01"/>
    <w:rsid w:val="007841E4"/>
    <w:rsid w:val="00787377"/>
    <w:rsid w:val="00795DA9"/>
    <w:rsid w:val="007A6829"/>
    <w:rsid w:val="007B01A5"/>
    <w:rsid w:val="007B1859"/>
    <w:rsid w:val="00846949"/>
    <w:rsid w:val="00854012"/>
    <w:rsid w:val="0088276F"/>
    <w:rsid w:val="00895522"/>
    <w:rsid w:val="00976567"/>
    <w:rsid w:val="00996AF4"/>
    <w:rsid w:val="00A06288"/>
    <w:rsid w:val="00A45564"/>
    <w:rsid w:val="00A657E0"/>
    <w:rsid w:val="00A8307F"/>
    <w:rsid w:val="00A9649B"/>
    <w:rsid w:val="00AC5764"/>
    <w:rsid w:val="00AC78D8"/>
    <w:rsid w:val="00AD6040"/>
    <w:rsid w:val="00AD69CE"/>
    <w:rsid w:val="00B01535"/>
    <w:rsid w:val="00B44D2E"/>
    <w:rsid w:val="00B5626C"/>
    <w:rsid w:val="00B57808"/>
    <w:rsid w:val="00B60A56"/>
    <w:rsid w:val="00B9413A"/>
    <w:rsid w:val="00B95FBA"/>
    <w:rsid w:val="00BA25AB"/>
    <w:rsid w:val="00BC4AEB"/>
    <w:rsid w:val="00BD080B"/>
    <w:rsid w:val="00BD6174"/>
    <w:rsid w:val="00C06123"/>
    <w:rsid w:val="00C22CD3"/>
    <w:rsid w:val="00C27148"/>
    <w:rsid w:val="00C37B61"/>
    <w:rsid w:val="00C42BA6"/>
    <w:rsid w:val="00C516DB"/>
    <w:rsid w:val="00C71B63"/>
    <w:rsid w:val="00C74843"/>
    <w:rsid w:val="00CB7D26"/>
    <w:rsid w:val="00D412BE"/>
    <w:rsid w:val="00D4734B"/>
    <w:rsid w:val="00D52914"/>
    <w:rsid w:val="00D94AD8"/>
    <w:rsid w:val="00DB2DB1"/>
    <w:rsid w:val="00DD1565"/>
    <w:rsid w:val="00DE43A5"/>
    <w:rsid w:val="00E07197"/>
    <w:rsid w:val="00E27465"/>
    <w:rsid w:val="00E27A0D"/>
    <w:rsid w:val="00E54547"/>
    <w:rsid w:val="00F0502A"/>
    <w:rsid w:val="00F209A5"/>
    <w:rsid w:val="00F379C5"/>
    <w:rsid w:val="00F459EC"/>
    <w:rsid w:val="00F4727A"/>
    <w:rsid w:val="00F9016C"/>
    <w:rsid w:val="00F9466C"/>
    <w:rsid w:val="00FB3812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33AD"/>
  <w15:chartTrackingRefBased/>
  <w15:docId w15:val="{213A7038-D037-4B1C-974E-8C74BB81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A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827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882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Litery">
    <w:name w:val="Litery"/>
    <w:rsid w:val="0088276F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190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905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0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24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E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locksatz">
    <w:name w:val="blocksatz"/>
    <w:basedOn w:val="Normalny"/>
    <w:rsid w:val="00784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val="pl-PL" w:eastAsia="pl-P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8F5"/>
    <w:rPr>
      <w:rFonts w:ascii="Helvetica" w:eastAsia="Arial Unicode MS" w:hAnsi="Helvetica" w:cs="Times New Roman"/>
      <w:sz w:val="20"/>
      <w:szCs w:val="20"/>
      <w:bdr w:val="nil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763C-9FAA-4163-8F77-5FBE074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845</Words>
  <Characters>5395</Characters>
  <Application>Microsoft Office Word</Application>
  <DocSecurity>0</DocSecurity>
  <Lines>99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Pietrzak</dc:creator>
  <cp:keywords/>
  <dc:description/>
  <cp:lastModifiedBy>Maciej Pietrzak</cp:lastModifiedBy>
  <cp:revision>4</cp:revision>
  <cp:lastPrinted>2020-02-21T16:05:00Z</cp:lastPrinted>
  <dcterms:created xsi:type="dcterms:W3CDTF">2021-01-03T00:18:00Z</dcterms:created>
  <dcterms:modified xsi:type="dcterms:W3CDTF">2021-01-04T00:05:00Z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http://www.zotero.org/styles/polish_for_humanities</vt:lpwstr>
  </property>
  <property fmtid="{D5CDD505-2E9C-101B-9397-08002B2CF9AE}" pid="21" name="Mendeley Recent Style Name 9_1">
    <vt:lpwstr>Polish Citation Style for Humanities and Social Sciences 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7b313354-eb41-3546-bbe8-3415c16ef06b</vt:lpwstr>
  </property>
  <property fmtid="{D5CDD505-2E9C-101B-9397-08002B2CF9AE}" pid="24" name="Mendeley Citation Style_1">
    <vt:lpwstr>http://www.zotero.org/styles/polish_for_humanities</vt:lpwstr>
  </property>
</Properties>
</file>