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C5" w:rsidRPr="00662734" w:rsidRDefault="001573C5" w:rsidP="001573C5">
      <w:pPr>
        <w:pStyle w:val="TreA"/>
        <w:jc w:val="center"/>
        <w:rPr>
          <w:b/>
          <w:bCs/>
          <w:i/>
          <w:iCs/>
          <w:sz w:val="24"/>
          <w:szCs w:val="24"/>
        </w:rPr>
      </w:pPr>
      <w:bookmarkStart w:id="0" w:name="_Hlk33128289"/>
      <w:bookmarkStart w:id="1" w:name="OLE_LINK6"/>
      <w:r w:rsidRPr="00662734">
        <w:rPr>
          <w:b/>
          <w:bCs/>
          <w:i/>
          <w:iCs/>
          <w:sz w:val="24"/>
          <w:szCs w:val="24"/>
        </w:rPr>
        <w:t>Nadchodzi ramadan!</w:t>
      </w:r>
    </w:p>
    <w:p w:rsidR="001573C5" w:rsidRPr="00034232" w:rsidRDefault="001573C5" w:rsidP="001573C5">
      <w:pPr>
        <w:pStyle w:val="TreA"/>
        <w:jc w:val="center"/>
        <w:rPr>
          <w:b/>
          <w:bCs/>
          <w:sz w:val="24"/>
          <w:szCs w:val="24"/>
        </w:rPr>
      </w:pPr>
      <w:r w:rsidRPr="00034232">
        <w:rPr>
          <w:b/>
          <w:bCs/>
          <w:sz w:val="24"/>
          <w:szCs w:val="24"/>
        </w:rPr>
        <w:t>reż.</w:t>
      </w:r>
      <w:r>
        <w:rPr>
          <w:b/>
          <w:bCs/>
          <w:sz w:val="24"/>
          <w:szCs w:val="24"/>
        </w:rPr>
        <w:t xml:space="preserve"> </w:t>
      </w:r>
      <w:r w:rsidRPr="00034232">
        <w:rPr>
          <w:b/>
          <w:bCs/>
          <w:sz w:val="24"/>
          <w:szCs w:val="24"/>
        </w:rPr>
        <w:t>Hassan</w:t>
      </w:r>
      <w:r>
        <w:rPr>
          <w:b/>
          <w:bCs/>
          <w:sz w:val="24"/>
          <w:szCs w:val="24"/>
        </w:rPr>
        <w:t xml:space="preserve"> </w:t>
      </w:r>
      <w:r w:rsidRPr="00034232">
        <w:rPr>
          <w:b/>
          <w:bCs/>
          <w:sz w:val="24"/>
          <w:szCs w:val="24"/>
        </w:rPr>
        <w:t>Al-</w:t>
      </w:r>
      <w:proofErr w:type="spellStart"/>
      <w:r w:rsidRPr="00034232">
        <w:rPr>
          <w:b/>
          <w:bCs/>
          <w:sz w:val="24"/>
          <w:szCs w:val="24"/>
        </w:rPr>
        <w:t>Jahni</w:t>
      </w:r>
      <w:proofErr w:type="spellEnd"/>
    </w:p>
    <w:p w:rsidR="001573C5" w:rsidRPr="00034232" w:rsidRDefault="001573C5" w:rsidP="001573C5">
      <w:pPr>
        <w:pStyle w:val="TreA"/>
        <w:jc w:val="center"/>
        <w:rPr>
          <w:b/>
          <w:bCs/>
          <w:sz w:val="24"/>
          <w:szCs w:val="24"/>
        </w:rPr>
      </w:pPr>
      <w:r w:rsidRPr="00034232">
        <w:rPr>
          <w:b/>
          <w:bCs/>
          <w:sz w:val="24"/>
          <w:szCs w:val="24"/>
        </w:rPr>
        <w:t>Katar</w:t>
      </w:r>
      <w:r>
        <w:rPr>
          <w:b/>
          <w:bCs/>
          <w:sz w:val="24"/>
          <w:szCs w:val="24"/>
        </w:rPr>
        <w:t xml:space="preserve"> </w:t>
      </w:r>
      <w:r w:rsidRPr="00034232">
        <w:rPr>
          <w:b/>
          <w:bCs/>
          <w:sz w:val="24"/>
          <w:szCs w:val="24"/>
        </w:rPr>
        <w:t>2020</w:t>
      </w:r>
    </w:p>
    <w:p w:rsidR="001573C5" w:rsidRPr="00034232" w:rsidRDefault="001573C5" w:rsidP="001573C5">
      <w:pPr>
        <w:pStyle w:val="TreA"/>
        <w:rPr>
          <w:sz w:val="24"/>
          <w:szCs w:val="24"/>
        </w:rPr>
      </w:pPr>
    </w:p>
    <w:bookmarkEnd w:id="0"/>
    <w:bookmarkEnd w:id="1"/>
    <w:p w:rsidR="001573C5" w:rsidRDefault="001573C5" w:rsidP="001573C5">
      <w:pPr>
        <w:pStyle w:val="TreA"/>
        <w:jc w:val="both"/>
        <w:rPr>
          <w:sz w:val="24"/>
          <w:szCs w:val="24"/>
        </w:rPr>
      </w:pPr>
      <w:r w:rsidRPr="00662734">
        <w:rPr>
          <w:i/>
          <w:iCs/>
          <w:sz w:val="24"/>
          <w:szCs w:val="24"/>
        </w:rPr>
        <w:t>Nadchodzi ramadan!</w:t>
      </w:r>
      <w:r>
        <w:rPr>
          <w:sz w:val="24"/>
          <w:szCs w:val="24"/>
        </w:rPr>
        <w:t xml:space="preserve"> Hassana Al-</w:t>
      </w:r>
      <w:proofErr w:type="spellStart"/>
      <w:r>
        <w:rPr>
          <w:sz w:val="24"/>
          <w:szCs w:val="24"/>
        </w:rPr>
        <w:t>Jahniego</w:t>
      </w:r>
      <w:proofErr w:type="spellEnd"/>
      <w:r>
        <w:rPr>
          <w:sz w:val="24"/>
          <w:szCs w:val="24"/>
        </w:rPr>
        <w:t xml:space="preserve"> </w:t>
      </w:r>
      <w:r w:rsidRPr="00A82249">
        <w:rPr>
          <w:sz w:val="24"/>
          <w:szCs w:val="24"/>
        </w:rPr>
        <w:t>to</w:t>
      </w:r>
      <w:r>
        <w:rPr>
          <w:sz w:val="24"/>
          <w:szCs w:val="24"/>
        </w:rPr>
        <w:t xml:space="preserve"> </w:t>
      </w:r>
      <w:r w:rsidRPr="00A82249">
        <w:rPr>
          <w:sz w:val="24"/>
          <w:szCs w:val="24"/>
        </w:rPr>
        <w:t>krótkometrażowy</w:t>
      </w:r>
      <w:r>
        <w:rPr>
          <w:sz w:val="24"/>
          <w:szCs w:val="24"/>
        </w:rPr>
        <w:t xml:space="preserve"> film animowany zgłębiający zagadnienie </w:t>
      </w:r>
      <w:r>
        <w:rPr>
          <w:b/>
          <w:bCs/>
          <w:sz w:val="24"/>
          <w:szCs w:val="24"/>
        </w:rPr>
        <w:t>towarzyszenia bliskim, gdy ci umierają</w:t>
      </w:r>
      <w:r w:rsidRPr="00662734">
        <w:rPr>
          <w:sz w:val="24"/>
          <w:szCs w:val="24"/>
        </w:rPr>
        <w:t>.</w:t>
      </w:r>
      <w:r>
        <w:rPr>
          <w:b/>
          <w:bCs/>
          <w:sz w:val="24"/>
          <w:szCs w:val="24"/>
        </w:rPr>
        <w:t xml:space="preserve"> </w:t>
      </w:r>
      <w:r>
        <w:rPr>
          <w:sz w:val="24"/>
          <w:szCs w:val="24"/>
        </w:rPr>
        <w:t xml:space="preserve">Główną bohaterką utworu jest kilkuletnia Fatima, która musi zmierzyć się z nadchodzącą śmiercią jej ukochanej babci. Dziewczynka bezskutecznie stara się zapobiec nieuniknionemu, ostatecznie godzi się jednak ze stratą. Świat przedstawiony utworu przepełniony jest magicznymi motywami nawiązującymi do muzułmańskich wierzeń i tradycji, z których najistotniejsza okazuje się tu postać </w:t>
      </w:r>
      <w:proofErr w:type="spellStart"/>
      <w:r>
        <w:rPr>
          <w:b/>
          <w:bCs/>
          <w:sz w:val="24"/>
          <w:szCs w:val="24"/>
        </w:rPr>
        <w:t>e</w:t>
      </w:r>
      <w:r w:rsidRPr="00076AED">
        <w:rPr>
          <w:b/>
          <w:bCs/>
          <w:sz w:val="24"/>
          <w:szCs w:val="24"/>
        </w:rPr>
        <w:t>msahara</w:t>
      </w:r>
      <w:proofErr w:type="spellEnd"/>
      <w:r w:rsidRPr="00662734">
        <w:rPr>
          <w:rStyle w:val="Odwoanieprzypisudolnego"/>
          <w:sz w:val="24"/>
          <w:szCs w:val="24"/>
        </w:rPr>
        <w:footnoteReference w:id="1"/>
      </w:r>
      <w:r>
        <w:rPr>
          <w:sz w:val="24"/>
          <w:szCs w:val="24"/>
        </w:rPr>
        <w:t xml:space="preserve"> – ramadanowego bębniarza, którego zadaniem jest obudzenie wiernych przed nastaniem świtu w czasie postnego miesiąca ramadan.</w:t>
      </w:r>
    </w:p>
    <w:p w:rsidR="001573C5" w:rsidRPr="00A82249" w:rsidRDefault="001573C5" w:rsidP="001573C5">
      <w:pPr>
        <w:pStyle w:val="TreA"/>
        <w:jc w:val="both"/>
        <w:rPr>
          <w:sz w:val="24"/>
          <w:szCs w:val="24"/>
        </w:rPr>
      </w:pPr>
    </w:p>
    <w:p w:rsidR="001573C5" w:rsidRDefault="001573C5" w:rsidP="001573C5">
      <w:pPr>
        <w:pStyle w:val="TreA"/>
        <w:jc w:val="both"/>
        <w:rPr>
          <w:sz w:val="24"/>
          <w:szCs w:val="24"/>
        </w:rPr>
      </w:pPr>
      <w:r>
        <w:rPr>
          <w:sz w:val="24"/>
          <w:szCs w:val="24"/>
        </w:rPr>
        <w:t xml:space="preserve">Opowieść zamknięta została w </w:t>
      </w:r>
      <w:r w:rsidRPr="00076AED">
        <w:rPr>
          <w:b/>
          <w:bCs/>
          <w:sz w:val="24"/>
          <w:szCs w:val="24"/>
        </w:rPr>
        <w:t>kompozycyjnej</w:t>
      </w:r>
      <w:r>
        <w:rPr>
          <w:b/>
          <w:bCs/>
          <w:sz w:val="24"/>
          <w:szCs w:val="24"/>
        </w:rPr>
        <w:t xml:space="preserve"> </w:t>
      </w:r>
      <w:r w:rsidRPr="00076AED">
        <w:rPr>
          <w:b/>
          <w:bCs/>
          <w:sz w:val="24"/>
          <w:szCs w:val="24"/>
        </w:rPr>
        <w:t>klamrze</w:t>
      </w:r>
      <w:r>
        <w:rPr>
          <w:sz w:val="24"/>
          <w:szCs w:val="24"/>
        </w:rPr>
        <w:t xml:space="preserve">, na którą składają się krótkie ujęcia przedstawiające panoramę spowitego nocnym mrokiem miasta, nad którym góruje strzelisty minaret, zwieńczony symbolem półksiężyca. Historia rozpisana została wedle struktury trzyaktowej, co najłatwiej  jest zaobserwować, posiłkując się </w:t>
      </w:r>
      <w:r w:rsidRPr="00A82249">
        <w:rPr>
          <w:b/>
          <w:bCs/>
          <w:sz w:val="24"/>
          <w:szCs w:val="24"/>
        </w:rPr>
        <w:t>plan</w:t>
      </w:r>
      <w:r>
        <w:rPr>
          <w:b/>
          <w:bCs/>
          <w:sz w:val="24"/>
          <w:szCs w:val="24"/>
        </w:rPr>
        <w:t xml:space="preserve">em </w:t>
      </w:r>
      <w:r w:rsidRPr="00A82249">
        <w:rPr>
          <w:b/>
          <w:bCs/>
          <w:sz w:val="24"/>
          <w:szCs w:val="24"/>
        </w:rPr>
        <w:t>wydarzeń</w:t>
      </w:r>
      <w:r w:rsidRPr="00A82249">
        <w:rPr>
          <w:sz w:val="24"/>
          <w:szCs w:val="24"/>
        </w:rPr>
        <w:t>,</w:t>
      </w:r>
      <w:r>
        <w:rPr>
          <w:sz w:val="24"/>
          <w:szCs w:val="24"/>
        </w:rPr>
        <w:t xml:space="preserve"> </w:t>
      </w:r>
      <w:r w:rsidRPr="00A82249">
        <w:rPr>
          <w:sz w:val="24"/>
          <w:szCs w:val="24"/>
        </w:rPr>
        <w:t>który</w:t>
      </w:r>
      <w:r>
        <w:rPr>
          <w:sz w:val="24"/>
          <w:szCs w:val="24"/>
        </w:rPr>
        <w:t xml:space="preserve"> </w:t>
      </w:r>
      <w:r w:rsidRPr="00A82249">
        <w:rPr>
          <w:sz w:val="24"/>
          <w:szCs w:val="24"/>
        </w:rPr>
        <w:t>można</w:t>
      </w:r>
      <w:r>
        <w:rPr>
          <w:sz w:val="24"/>
          <w:szCs w:val="24"/>
        </w:rPr>
        <w:t xml:space="preserve"> </w:t>
      </w:r>
      <w:r w:rsidRPr="00A82249">
        <w:rPr>
          <w:sz w:val="24"/>
          <w:szCs w:val="24"/>
        </w:rPr>
        <w:t>rozpisać</w:t>
      </w:r>
      <w:r>
        <w:rPr>
          <w:sz w:val="24"/>
          <w:szCs w:val="24"/>
        </w:rPr>
        <w:t xml:space="preserve"> </w:t>
      </w:r>
      <w:r w:rsidRPr="00A82249">
        <w:rPr>
          <w:sz w:val="24"/>
          <w:szCs w:val="24"/>
        </w:rPr>
        <w:t>wedle</w:t>
      </w:r>
      <w:r>
        <w:rPr>
          <w:sz w:val="24"/>
          <w:szCs w:val="24"/>
        </w:rPr>
        <w:t xml:space="preserve"> </w:t>
      </w:r>
      <w:r w:rsidRPr="00A82249">
        <w:rPr>
          <w:sz w:val="24"/>
          <w:szCs w:val="24"/>
        </w:rPr>
        <w:t>poniższego</w:t>
      </w:r>
      <w:r>
        <w:rPr>
          <w:sz w:val="24"/>
          <w:szCs w:val="24"/>
        </w:rPr>
        <w:t xml:space="preserve"> </w:t>
      </w:r>
      <w:r w:rsidRPr="00A82249">
        <w:rPr>
          <w:sz w:val="24"/>
          <w:szCs w:val="24"/>
        </w:rPr>
        <w:t>wzoru.</w:t>
      </w:r>
    </w:p>
    <w:p w:rsidR="001573C5" w:rsidRDefault="001573C5" w:rsidP="001573C5">
      <w:pPr>
        <w:pStyle w:val="TreA"/>
        <w:jc w:val="both"/>
        <w:rPr>
          <w:sz w:val="24"/>
          <w:szCs w:val="24"/>
        </w:rPr>
      </w:pPr>
    </w:p>
    <w:p w:rsidR="001573C5" w:rsidRPr="00662734" w:rsidRDefault="001573C5" w:rsidP="001573C5">
      <w:pPr>
        <w:pStyle w:val="TreA"/>
        <w:jc w:val="both"/>
        <w:rPr>
          <w:b/>
          <w:bCs/>
          <w:sz w:val="24"/>
          <w:szCs w:val="24"/>
        </w:rPr>
      </w:pPr>
      <w:r w:rsidRPr="00662734">
        <w:rPr>
          <w:b/>
          <w:bCs/>
          <w:sz w:val="24"/>
          <w:szCs w:val="24"/>
        </w:rPr>
        <w:t>Akt I – Szok</w:t>
      </w:r>
    </w:p>
    <w:p w:rsidR="001573C5" w:rsidRPr="00680E28" w:rsidRDefault="001573C5" w:rsidP="001573C5">
      <w:pPr>
        <w:pStyle w:val="TreA"/>
        <w:numPr>
          <w:ilvl w:val="0"/>
          <w:numId w:val="2"/>
        </w:numPr>
        <w:ind w:left="360"/>
        <w:jc w:val="both"/>
        <w:rPr>
          <w:b/>
          <w:bCs/>
          <w:sz w:val="24"/>
          <w:szCs w:val="24"/>
          <w:u w:val="single"/>
        </w:rPr>
      </w:pPr>
      <w:r w:rsidRPr="00A82249">
        <w:rPr>
          <w:sz w:val="24"/>
          <w:szCs w:val="24"/>
        </w:rPr>
        <w:t>Fatima</w:t>
      </w:r>
      <w:r>
        <w:rPr>
          <w:sz w:val="24"/>
          <w:szCs w:val="24"/>
        </w:rPr>
        <w:t xml:space="preserve"> </w:t>
      </w:r>
      <w:r w:rsidRPr="00A82249">
        <w:rPr>
          <w:sz w:val="24"/>
          <w:szCs w:val="24"/>
        </w:rPr>
        <w:t>przez</w:t>
      </w:r>
      <w:r>
        <w:rPr>
          <w:sz w:val="24"/>
          <w:szCs w:val="24"/>
        </w:rPr>
        <w:t xml:space="preserve"> </w:t>
      </w:r>
      <w:r w:rsidRPr="00A82249">
        <w:rPr>
          <w:sz w:val="24"/>
          <w:szCs w:val="24"/>
        </w:rPr>
        <w:t>uchylone</w:t>
      </w:r>
      <w:r>
        <w:rPr>
          <w:sz w:val="24"/>
          <w:szCs w:val="24"/>
        </w:rPr>
        <w:t xml:space="preserve"> </w:t>
      </w:r>
      <w:r w:rsidRPr="00A82249">
        <w:rPr>
          <w:sz w:val="24"/>
          <w:szCs w:val="24"/>
        </w:rPr>
        <w:t>drzwi</w:t>
      </w:r>
      <w:r>
        <w:rPr>
          <w:sz w:val="24"/>
          <w:szCs w:val="24"/>
        </w:rPr>
        <w:t xml:space="preserve"> </w:t>
      </w:r>
      <w:r w:rsidRPr="00A82249">
        <w:rPr>
          <w:sz w:val="24"/>
          <w:szCs w:val="24"/>
        </w:rPr>
        <w:t>zagląda</w:t>
      </w:r>
      <w:r>
        <w:rPr>
          <w:sz w:val="24"/>
          <w:szCs w:val="24"/>
        </w:rPr>
        <w:t xml:space="preserve"> </w:t>
      </w:r>
      <w:r w:rsidRPr="00A82249">
        <w:rPr>
          <w:sz w:val="24"/>
          <w:szCs w:val="24"/>
        </w:rPr>
        <w:t>do</w:t>
      </w:r>
      <w:r>
        <w:rPr>
          <w:sz w:val="24"/>
          <w:szCs w:val="24"/>
        </w:rPr>
        <w:t xml:space="preserve"> </w:t>
      </w:r>
      <w:r w:rsidRPr="00A82249">
        <w:rPr>
          <w:sz w:val="24"/>
          <w:szCs w:val="24"/>
        </w:rPr>
        <w:t>sypialni,</w:t>
      </w:r>
      <w:r>
        <w:rPr>
          <w:sz w:val="24"/>
          <w:szCs w:val="24"/>
        </w:rPr>
        <w:t xml:space="preserve"> </w:t>
      </w:r>
      <w:r w:rsidRPr="00A82249">
        <w:rPr>
          <w:sz w:val="24"/>
          <w:szCs w:val="24"/>
        </w:rPr>
        <w:t>w</w:t>
      </w:r>
      <w:r>
        <w:rPr>
          <w:sz w:val="24"/>
          <w:szCs w:val="24"/>
        </w:rPr>
        <w:t xml:space="preserve"> </w:t>
      </w:r>
      <w:r w:rsidRPr="00A82249">
        <w:rPr>
          <w:sz w:val="24"/>
          <w:szCs w:val="24"/>
        </w:rPr>
        <w:t>której</w:t>
      </w:r>
      <w:r>
        <w:rPr>
          <w:sz w:val="24"/>
          <w:szCs w:val="24"/>
        </w:rPr>
        <w:t xml:space="preserve"> </w:t>
      </w:r>
      <w:r w:rsidRPr="00A82249">
        <w:rPr>
          <w:sz w:val="24"/>
          <w:szCs w:val="24"/>
        </w:rPr>
        <w:t>jej</w:t>
      </w:r>
      <w:r>
        <w:rPr>
          <w:sz w:val="24"/>
          <w:szCs w:val="24"/>
        </w:rPr>
        <w:t xml:space="preserve"> </w:t>
      </w:r>
      <w:r w:rsidRPr="00A82249">
        <w:rPr>
          <w:sz w:val="24"/>
          <w:szCs w:val="24"/>
        </w:rPr>
        <w:t>ojciec</w:t>
      </w:r>
      <w:r>
        <w:rPr>
          <w:sz w:val="24"/>
          <w:szCs w:val="24"/>
        </w:rPr>
        <w:t xml:space="preserve"> </w:t>
      </w:r>
      <w:r w:rsidRPr="00A82249">
        <w:rPr>
          <w:sz w:val="24"/>
          <w:szCs w:val="24"/>
        </w:rPr>
        <w:t>zajmuje</w:t>
      </w:r>
      <w:r>
        <w:rPr>
          <w:sz w:val="24"/>
          <w:szCs w:val="24"/>
        </w:rPr>
        <w:t xml:space="preserve"> </w:t>
      </w:r>
      <w:r w:rsidRPr="00A82249">
        <w:rPr>
          <w:sz w:val="24"/>
          <w:szCs w:val="24"/>
        </w:rPr>
        <w:t>się</w:t>
      </w:r>
      <w:r>
        <w:rPr>
          <w:sz w:val="24"/>
          <w:szCs w:val="24"/>
        </w:rPr>
        <w:t xml:space="preserve"> </w:t>
      </w:r>
      <w:r w:rsidRPr="00A82249">
        <w:rPr>
          <w:sz w:val="24"/>
          <w:szCs w:val="24"/>
        </w:rPr>
        <w:t>leżącą</w:t>
      </w:r>
      <w:r>
        <w:rPr>
          <w:sz w:val="24"/>
          <w:szCs w:val="24"/>
        </w:rPr>
        <w:t xml:space="preserve"> </w:t>
      </w:r>
      <w:r w:rsidRPr="00A82249">
        <w:rPr>
          <w:sz w:val="24"/>
          <w:szCs w:val="24"/>
        </w:rPr>
        <w:t>w</w:t>
      </w:r>
      <w:r>
        <w:rPr>
          <w:sz w:val="24"/>
          <w:szCs w:val="24"/>
        </w:rPr>
        <w:t xml:space="preserve"> </w:t>
      </w:r>
      <w:r w:rsidRPr="00A82249">
        <w:rPr>
          <w:sz w:val="24"/>
          <w:szCs w:val="24"/>
        </w:rPr>
        <w:t>łóżku</w:t>
      </w:r>
      <w:r>
        <w:rPr>
          <w:sz w:val="24"/>
          <w:szCs w:val="24"/>
        </w:rPr>
        <w:t xml:space="preserve"> </w:t>
      </w:r>
      <w:r w:rsidRPr="00A82249">
        <w:rPr>
          <w:sz w:val="24"/>
          <w:szCs w:val="24"/>
        </w:rPr>
        <w:t>babcią.</w:t>
      </w:r>
      <w:r>
        <w:rPr>
          <w:sz w:val="24"/>
          <w:szCs w:val="24"/>
        </w:rPr>
        <w:t xml:space="preserve"> </w:t>
      </w:r>
      <w:r w:rsidRPr="00A82249">
        <w:rPr>
          <w:sz w:val="24"/>
          <w:szCs w:val="24"/>
        </w:rPr>
        <w:t>Mężczyzna</w:t>
      </w:r>
      <w:r>
        <w:rPr>
          <w:sz w:val="24"/>
          <w:szCs w:val="24"/>
        </w:rPr>
        <w:t xml:space="preserve"> </w:t>
      </w:r>
      <w:r w:rsidRPr="00A82249">
        <w:rPr>
          <w:sz w:val="24"/>
          <w:szCs w:val="24"/>
        </w:rPr>
        <w:t>wyjaśnia</w:t>
      </w:r>
      <w:r>
        <w:rPr>
          <w:sz w:val="24"/>
          <w:szCs w:val="24"/>
        </w:rPr>
        <w:t xml:space="preserve"> </w:t>
      </w:r>
      <w:r w:rsidRPr="00A82249">
        <w:rPr>
          <w:sz w:val="24"/>
          <w:szCs w:val="24"/>
        </w:rPr>
        <w:t>dziewczynce,</w:t>
      </w:r>
      <w:r>
        <w:rPr>
          <w:sz w:val="24"/>
          <w:szCs w:val="24"/>
        </w:rPr>
        <w:t xml:space="preserve"> </w:t>
      </w:r>
      <w:r w:rsidRPr="00A82249">
        <w:rPr>
          <w:sz w:val="24"/>
          <w:szCs w:val="24"/>
        </w:rPr>
        <w:t>że</w:t>
      </w:r>
      <w:r>
        <w:rPr>
          <w:sz w:val="24"/>
          <w:szCs w:val="24"/>
        </w:rPr>
        <w:t xml:space="preserve"> staruszka </w:t>
      </w:r>
      <w:r w:rsidRPr="00A82249">
        <w:rPr>
          <w:sz w:val="24"/>
          <w:szCs w:val="24"/>
        </w:rPr>
        <w:t>niebawem</w:t>
      </w:r>
      <w:r>
        <w:rPr>
          <w:sz w:val="24"/>
          <w:szCs w:val="24"/>
        </w:rPr>
        <w:t xml:space="preserve"> </w:t>
      </w:r>
      <w:r w:rsidRPr="00A82249">
        <w:rPr>
          <w:sz w:val="24"/>
          <w:szCs w:val="24"/>
        </w:rPr>
        <w:t>umrze,</w:t>
      </w:r>
      <w:r>
        <w:rPr>
          <w:sz w:val="24"/>
          <w:szCs w:val="24"/>
        </w:rPr>
        <w:t xml:space="preserve"> a </w:t>
      </w:r>
      <w:r w:rsidRPr="00A82249">
        <w:rPr>
          <w:sz w:val="24"/>
          <w:szCs w:val="24"/>
        </w:rPr>
        <w:t>przerażona</w:t>
      </w:r>
      <w:r>
        <w:rPr>
          <w:sz w:val="24"/>
          <w:szCs w:val="24"/>
        </w:rPr>
        <w:t xml:space="preserve"> dziewczynka </w:t>
      </w:r>
      <w:r w:rsidRPr="00A82249">
        <w:rPr>
          <w:sz w:val="24"/>
          <w:szCs w:val="24"/>
        </w:rPr>
        <w:t>ucieka</w:t>
      </w:r>
      <w:r>
        <w:rPr>
          <w:sz w:val="24"/>
          <w:szCs w:val="24"/>
        </w:rPr>
        <w:t xml:space="preserve"> </w:t>
      </w:r>
      <w:r w:rsidRPr="00A82249">
        <w:rPr>
          <w:sz w:val="24"/>
          <w:szCs w:val="24"/>
        </w:rPr>
        <w:t>do</w:t>
      </w:r>
      <w:r>
        <w:rPr>
          <w:sz w:val="24"/>
          <w:szCs w:val="24"/>
        </w:rPr>
        <w:t xml:space="preserve"> </w:t>
      </w:r>
      <w:r w:rsidRPr="00A82249">
        <w:rPr>
          <w:sz w:val="24"/>
          <w:szCs w:val="24"/>
        </w:rPr>
        <w:t>swojego</w:t>
      </w:r>
      <w:r>
        <w:rPr>
          <w:sz w:val="24"/>
          <w:szCs w:val="24"/>
        </w:rPr>
        <w:t xml:space="preserve"> </w:t>
      </w:r>
      <w:r w:rsidRPr="00A82249">
        <w:rPr>
          <w:sz w:val="24"/>
          <w:szCs w:val="24"/>
        </w:rPr>
        <w:t>pokoju.</w:t>
      </w:r>
    </w:p>
    <w:p w:rsidR="001573C5" w:rsidRPr="00662734" w:rsidRDefault="001573C5" w:rsidP="001573C5">
      <w:pPr>
        <w:pStyle w:val="TreA"/>
        <w:jc w:val="both"/>
        <w:rPr>
          <w:b/>
          <w:bCs/>
          <w:sz w:val="24"/>
          <w:szCs w:val="24"/>
        </w:rPr>
      </w:pPr>
      <w:r w:rsidRPr="00662734">
        <w:rPr>
          <w:b/>
          <w:bCs/>
          <w:sz w:val="24"/>
          <w:szCs w:val="24"/>
        </w:rPr>
        <w:t>Akt II – Walka</w:t>
      </w:r>
    </w:p>
    <w:p w:rsidR="001573C5" w:rsidRPr="00A82249" w:rsidRDefault="001573C5" w:rsidP="001573C5">
      <w:pPr>
        <w:pStyle w:val="TreA"/>
        <w:numPr>
          <w:ilvl w:val="0"/>
          <w:numId w:val="2"/>
        </w:numPr>
        <w:ind w:left="360"/>
        <w:jc w:val="both"/>
        <w:rPr>
          <w:b/>
          <w:bCs/>
          <w:sz w:val="24"/>
          <w:szCs w:val="24"/>
          <w:u w:val="single"/>
        </w:rPr>
      </w:pPr>
      <w:r w:rsidRPr="00A82249">
        <w:rPr>
          <w:sz w:val="24"/>
          <w:szCs w:val="24"/>
        </w:rPr>
        <w:t>Zmartwiona</w:t>
      </w:r>
      <w:r>
        <w:rPr>
          <w:sz w:val="24"/>
          <w:szCs w:val="24"/>
        </w:rPr>
        <w:t xml:space="preserve"> </w:t>
      </w:r>
      <w:r w:rsidRPr="00A82249">
        <w:rPr>
          <w:sz w:val="24"/>
          <w:szCs w:val="24"/>
        </w:rPr>
        <w:t>Fatima</w:t>
      </w:r>
      <w:r>
        <w:rPr>
          <w:sz w:val="24"/>
          <w:szCs w:val="24"/>
        </w:rPr>
        <w:t xml:space="preserve"> </w:t>
      </w:r>
      <w:r w:rsidRPr="00A82249">
        <w:rPr>
          <w:sz w:val="24"/>
          <w:szCs w:val="24"/>
        </w:rPr>
        <w:t>przygląda</w:t>
      </w:r>
      <w:r>
        <w:rPr>
          <w:sz w:val="24"/>
          <w:szCs w:val="24"/>
        </w:rPr>
        <w:t xml:space="preserve"> </w:t>
      </w:r>
      <w:r w:rsidRPr="00A82249">
        <w:rPr>
          <w:sz w:val="24"/>
          <w:szCs w:val="24"/>
        </w:rPr>
        <w:t>się</w:t>
      </w:r>
      <w:r>
        <w:rPr>
          <w:sz w:val="24"/>
          <w:szCs w:val="24"/>
        </w:rPr>
        <w:t xml:space="preserve"> </w:t>
      </w:r>
      <w:r w:rsidRPr="00A82249">
        <w:rPr>
          <w:sz w:val="24"/>
          <w:szCs w:val="24"/>
        </w:rPr>
        <w:t>przez</w:t>
      </w:r>
      <w:r>
        <w:rPr>
          <w:sz w:val="24"/>
          <w:szCs w:val="24"/>
        </w:rPr>
        <w:t xml:space="preserve"> </w:t>
      </w:r>
      <w:r w:rsidRPr="00A82249">
        <w:rPr>
          <w:sz w:val="24"/>
          <w:szCs w:val="24"/>
        </w:rPr>
        <w:t>okno</w:t>
      </w:r>
      <w:r>
        <w:rPr>
          <w:sz w:val="24"/>
          <w:szCs w:val="24"/>
        </w:rPr>
        <w:t xml:space="preserve"> </w:t>
      </w:r>
      <w:r w:rsidRPr="00A82249">
        <w:rPr>
          <w:sz w:val="24"/>
          <w:szCs w:val="24"/>
        </w:rPr>
        <w:t>ramadanowemu</w:t>
      </w:r>
      <w:r>
        <w:rPr>
          <w:sz w:val="24"/>
          <w:szCs w:val="24"/>
        </w:rPr>
        <w:t xml:space="preserve"> </w:t>
      </w:r>
      <w:r w:rsidRPr="00A82249">
        <w:rPr>
          <w:sz w:val="24"/>
          <w:szCs w:val="24"/>
        </w:rPr>
        <w:t>bębniarzowi,</w:t>
      </w:r>
      <w:r>
        <w:rPr>
          <w:sz w:val="24"/>
          <w:szCs w:val="24"/>
        </w:rPr>
        <w:t xml:space="preserve"> </w:t>
      </w:r>
      <w:r w:rsidRPr="00A82249">
        <w:rPr>
          <w:sz w:val="24"/>
          <w:szCs w:val="24"/>
        </w:rPr>
        <w:t>wzywającemu</w:t>
      </w:r>
      <w:r>
        <w:rPr>
          <w:sz w:val="24"/>
          <w:szCs w:val="24"/>
        </w:rPr>
        <w:t xml:space="preserve"> </w:t>
      </w:r>
      <w:r w:rsidRPr="00A82249">
        <w:rPr>
          <w:sz w:val="24"/>
          <w:szCs w:val="24"/>
        </w:rPr>
        <w:t>śpiących</w:t>
      </w:r>
      <w:r>
        <w:rPr>
          <w:sz w:val="24"/>
          <w:szCs w:val="24"/>
        </w:rPr>
        <w:t xml:space="preserve"> </w:t>
      </w:r>
      <w:r w:rsidRPr="00A82249">
        <w:rPr>
          <w:sz w:val="24"/>
          <w:szCs w:val="24"/>
        </w:rPr>
        <w:t>sąsiadów</w:t>
      </w:r>
      <w:r>
        <w:rPr>
          <w:sz w:val="24"/>
          <w:szCs w:val="24"/>
        </w:rPr>
        <w:t xml:space="preserve"> </w:t>
      </w:r>
      <w:r w:rsidRPr="00A82249">
        <w:rPr>
          <w:sz w:val="24"/>
          <w:szCs w:val="24"/>
        </w:rPr>
        <w:t>do</w:t>
      </w:r>
      <w:r>
        <w:rPr>
          <w:sz w:val="24"/>
          <w:szCs w:val="24"/>
        </w:rPr>
        <w:t xml:space="preserve"> </w:t>
      </w:r>
      <w:r w:rsidRPr="00A82249">
        <w:rPr>
          <w:sz w:val="24"/>
          <w:szCs w:val="24"/>
        </w:rPr>
        <w:t>ostatniego</w:t>
      </w:r>
      <w:r>
        <w:rPr>
          <w:sz w:val="24"/>
          <w:szCs w:val="24"/>
        </w:rPr>
        <w:t xml:space="preserve"> </w:t>
      </w:r>
      <w:r w:rsidRPr="00A82249">
        <w:rPr>
          <w:sz w:val="24"/>
          <w:szCs w:val="24"/>
        </w:rPr>
        <w:t>posiłku</w:t>
      </w:r>
      <w:r>
        <w:rPr>
          <w:sz w:val="24"/>
          <w:szCs w:val="24"/>
        </w:rPr>
        <w:t xml:space="preserve"> </w:t>
      </w:r>
      <w:r w:rsidRPr="00A82249">
        <w:rPr>
          <w:sz w:val="24"/>
          <w:szCs w:val="24"/>
        </w:rPr>
        <w:t>przed</w:t>
      </w:r>
      <w:r>
        <w:rPr>
          <w:sz w:val="24"/>
          <w:szCs w:val="24"/>
        </w:rPr>
        <w:t xml:space="preserve"> </w:t>
      </w:r>
      <w:r w:rsidRPr="00A82249">
        <w:rPr>
          <w:sz w:val="24"/>
          <w:szCs w:val="24"/>
        </w:rPr>
        <w:t>nastaniem</w:t>
      </w:r>
      <w:r>
        <w:rPr>
          <w:sz w:val="24"/>
          <w:szCs w:val="24"/>
        </w:rPr>
        <w:t xml:space="preserve"> </w:t>
      </w:r>
      <w:r w:rsidRPr="00A82249">
        <w:rPr>
          <w:sz w:val="24"/>
          <w:szCs w:val="24"/>
        </w:rPr>
        <w:t>świtu.</w:t>
      </w:r>
    </w:p>
    <w:p w:rsidR="001573C5" w:rsidRPr="00A82249" w:rsidRDefault="001573C5" w:rsidP="001573C5">
      <w:pPr>
        <w:pStyle w:val="TreA"/>
        <w:numPr>
          <w:ilvl w:val="0"/>
          <w:numId w:val="2"/>
        </w:numPr>
        <w:ind w:left="360"/>
        <w:jc w:val="both"/>
        <w:rPr>
          <w:b/>
          <w:bCs/>
          <w:sz w:val="24"/>
          <w:szCs w:val="24"/>
          <w:u w:val="single"/>
        </w:rPr>
      </w:pPr>
      <w:r w:rsidRPr="00A82249">
        <w:rPr>
          <w:sz w:val="24"/>
          <w:szCs w:val="24"/>
        </w:rPr>
        <w:t>Zafascynowana</w:t>
      </w:r>
      <w:r>
        <w:rPr>
          <w:sz w:val="24"/>
          <w:szCs w:val="24"/>
        </w:rPr>
        <w:t xml:space="preserve"> </w:t>
      </w:r>
      <w:r w:rsidRPr="00A82249">
        <w:rPr>
          <w:sz w:val="24"/>
          <w:szCs w:val="24"/>
        </w:rPr>
        <w:t>magicznymi</w:t>
      </w:r>
      <w:r>
        <w:rPr>
          <w:sz w:val="24"/>
          <w:szCs w:val="24"/>
        </w:rPr>
        <w:t xml:space="preserve"> </w:t>
      </w:r>
      <w:r w:rsidRPr="00A82249">
        <w:rPr>
          <w:sz w:val="24"/>
          <w:szCs w:val="24"/>
        </w:rPr>
        <w:t>zdolnościami</w:t>
      </w:r>
      <w:r>
        <w:rPr>
          <w:sz w:val="24"/>
          <w:szCs w:val="24"/>
        </w:rPr>
        <w:t xml:space="preserve"> </w:t>
      </w:r>
      <w:r w:rsidRPr="00A82249">
        <w:rPr>
          <w:sz w:val="24"/>
          <w:szCs w:val="24"/>
        </w:rPr>
        <w:t>bębniarza</w:t>
      </w:r>
      <w:r>
        <w:rPr>
          <w:sz w:val="24"/>
          <w:szCs w:val="24"/>
        </w:rPr>
        <w:t xml:space="preserve"> </w:t>
      </w:r>
      <w:r w:rsidRPr="00A82249">
        <w:rPr>
          <w:sz w:val="24"/>
          <w:szCs w:val="24"/>
        </w:rPr>
        <w:t>Fatima</w:t>
      </w:r>
      <w:r>
        <w:rPr>
          <w:sz w:val="24"/>
          <w:szCs w:val="24"/>
        </w:rPr>
        <w:t xml:space="preserve"> </w:t>
      </w:r>
      <w:r w:rsidRPr="00A82249">
        <w:rPr>
          <w:sz w:val="24"/>
          <w:szCs w:val="24"/>
        </w:rPr>
        <w:t>postanawia</w:t>
      </w:r>
      <w:r>
        <w:rPr>
          <w:sz w:val="24"/>
          <w:szCs w:val="24"/>
        </w:rPr>
        <w:t xml:space="preserve"> </w:t>
      </w:r>
      <w:r w:rsidRPr="00A82249">
        <w:rPr>
          <w:sz w:val="24"/>
          <w:szCs w:val="24"/>
        </w:rPr>
        <w:t>go</w:t>
      </w:r>
      <w:r>
        <w:rPr>
          <w:sz w:val="24"/>
          <w:szCs w:val="24"/>
        </w:rPr>
        <w:t xml:space="preserve"> </w:t>
      </w:r>
      <w:r w:rsidRPr="00A82249">
        <w:rPr>
          <w:sz w:val="24"/>
          <w:szCs w:val="24"/>
        </w:rPr>
        <w:t>naśladować,</w:t>
      </w:r>
      <w:r>
        <w:rPr>
          <w:sz w:val="24"/>
          <w:szCs w:val="24"/>
        </w:rPr>
        <w:t xml:space="preserve"> </w:t>
      </w:r>
      <w:r w:rsidRPr="00A82249">
        <w:rPr>
          <w:sz w:val="24"/>
          <w:szCs w:val="24"/>
        </w:rPr>
        <w:t>by</w:t>
      </w:r>
      <w:r>
        <w:rPr>
          <w:sz w:val="24"/>
          <w:szCs w:val="24"/>
        </w:rPr>
        <w:t xml:space="preserve"> </w:t>
      </w:r>
      <w:r w:rsidRPr="00A82249">
        <w:rPr>
          <w:sz w:val="24"/>
          <w:szCs w:val="24"/>
        </w:rPr>
        <w:t>„obudzić”</w:t>
      </w:r>
      <w:r>
        <w:rPr>
          <w:sz w:val="24"/>
          <w:szCs w:val="24"/>
        </w:rPr>
        <w:t xml:space="preserve"> </w:t>
      </w:r>
      <w:r w:rsidRPr="00A82249">
        <w:rPr>
          <w:sz w:val="24"/>
          <w:szCs w:val="24"/>
        </w:rPr>
        <w:t>babcię.</w:t>
      </w:r>
      <w:r>
        <w:rPr>
          <w:sz w:val="24"/>
          <w:szCs w:val="24"/>
        </w:rPr>
        <w:t xml:space="preserve"> </w:t>
      </w:r>
      <w:r w:rsidRPr="00A82249">
        <w:rPr>
          <w:sz w:val="24"/>
          <w:szCs w:val="24"/>
        </w:rPr>
        <w:t>Jej</w:t>
      </w:r>
      <w:r>
        <w:rPr>
          <w:sz w:val="24"/>
          <w:szCs w:val="24"/>
        </w:rPr>
        <w:t xml:space="preserve"> </w:t>
      </w:r>
      <w:r w:rsidRPr="00A82249">
        <w:rPr>
          <w:sz w:val="24"/>
          <w:szCs w:val="24"/>
        </w:rPr>
        <w:t>wysiłki</w:t>
      </w:r>
      <w:r>
        <w:rPr>
          <w:sz w:val="24"/>
          <w:szCs w:val="24"/>
        </w:rPr>
        <w:t xml:space="preserve"> </w:t>
      </w:r>
      <w:r w:rsidRPr="00A82249">
        <w:rPr>
          <w:sz w:val="24"/>
          <w:szCs w:val="24"/>
        </w:rPr>
        <w:t>nie</w:t>
      </w:r>
      <w:r>
        <w:rPr>
          <w:sz w:val="24"/>
          <w:szCs w:val="24"/>
        </w:rPr>
        <w:t xml:space="preserve"> </w:t>
      </w:r>
      <w:r w:rsidRPr="00A82249">
        <w:rPr>
          <w:sz w:val="24"/>
          <w:szCs w:val="24"/>
        </w:rPr>
        <w:t>przynoszą</w:t>
      </w:r>
      <w:r>
        <w:rPr>
          <w:sz w:val="24"/>
          <w:szCs w:val="24"/>
        </w:rPr>
        <w:t xml:space="preserve"> jednak </w:t>
      </w:r>
      <w:r w:rsidRPr="00A82249">
        <w:rPr>
          <w:sz w:val="24"/>
          <w:szCs w:val="24"/>
        </w:rPr>
        <w:t>pożądanego</w:t>
      </w:r>
      <w:r>
        <w:rPr>
          <w:sz w:val="24"/>
          <w:szCs w:val="24"/>
        </w:rPr>
        <w:t xml:space="preserve"> </w:t>
      </w:r>
      <w:r w:rsidRPr="00A82249">
        <w:rPr>
          <w:sz w:val="24"/>
          <w:szCs w:val="24"/>
        </w:rPr>
        <w:t>rezultatu.</w:t>
      </w:r>
    </w:p>
    <w:p w:rsidR="001573C5" w:rsidRDefault="001573C5" w:rsidP="001573C5">
      <w:pPr>
        <w:pStyle w:val="TreA"/>
        <w:numPr>
          <w:ilvl w:val="0"/>
          <w:numId w:val="2"/>
        </w:numPr>
        <w:ind w:left="360"/>
        <w:jc w:val="both"/>
        <w:rPr>
          <w:sz w:val="24"/>
          <w:szCs w:val="24"/>
        </w:rPr>
      </w:pPr>
      <w:r w:rsidRPr="00A82249">
        <w:rPr>
          <w:sz w:val="24"/>
          <w:szCs w:val="24"/>
        </w:rPr>
        <w:t>Fatima</w:t>
      </w:r>
      <w:r>
        <w:rPr>
          <w:sz w:val="24"/>
          <w:szCs w:val="24"/>
        </w:rPr>
        <w:t xml:space="preserve"> </w:t>
      </w:r>
      <w:r w:rsidRPr="00A82249">
        <w:rPr>
          <w:sz w:val="24"/>
          <w:szCs w:val="24"/>
        </w:rPr>
        <w:t>wybiega</w:t>
      </w:r>
      <w:r>
        <w:rPr>
          <w:sz w:val="24"/>
          <w:szCs w:val="24"/>
        </w:rPr>
        <w:t xml:space="preserve"> </w:t>
      </w:r>
      <w:r w:rsidRPr="00A82249">
        <w:rPr>
          <w:sz w:val="24"/>
          <w:szCs w:val="24"/>
        </w:rPr>
        <w:t>z</w:t>
      </w:r>
      <w:r>
        <w:rPr>
          <w:sz w:val="24"/>
          <w:szCs w:val="24"/>
        </w:rPr>
        <w:t xml:space="preserve"> </w:t>
      </w:r>
      <w:r w:rsidRPr="00A82249">
        <w:rPr>
          <w:sz w:val="24"/>
          <w:szCs w:val="24"/>
        </w:rPr>
        <w:t>domu,</w:t>
      </w:r>
      <w:r>
        <w:rPr>
          <w:sz w:val="24"/>
          <w:szCs w:val="24"/>
        </w:rPr>
        <w:t xml:space="preserve"> a</w:t>
      </w:r>
      <w:r w:rsidRPr="00A82249">
        <w:rPr>
          <w:sz w:val="24"/>
          <w:szCs w:val="24"/>
        </w:rPr>
        <w:t>by</w:t>
      </w:r>
      <w:r>
        <w:rPr>
          <w:sz w:val="24"/>
          <w:szCs w:val="24"/>
        </w:rPr>
        <w:t xml:space="preserve"> </w:t>
      </w:r>
      <w:r w:rsidRPr="00A82249">
        <w:rPr>
          <w:sz w:val="24"/>
          <w:szCs w:val="24"/>
        </w:rPr>
        <w:t>pochwycić</w:t>
      </w:r>
      <w:r>
        <w:rPr>
          <w:sz w:val="24"/>
          <w:szCs w:val="24"/>
        </w:rPr>
        <w:t xml:space="preserve"> </w:t>
      </w:r>
      <w:r w:rsidRPr="00A82249">
        <w:rPr>
          <w:sz w:val="24"/>
          <w:szCs w:val="24"/>
        </w:rPr>
        <w:t>magiczną,</w:t>
      </w:r>
      <w:r>
        <w:rPr>
          <w:sz w:val="24"/>
          <w:szCs w:val="24"/>
        </w:rPr>
        <w:t xml:space="preserve"> </w:t>
      </w:r>
      <w:r w:rsidRPr="00A82249">
        <w:rPr>
          <w:sz w:val="24"/>
          <w:szCs w:val="24"/>
        </w:rPr>
        <w:t>kolorową</w:t>
      </w:r>
      <w:r>
        <w:rPr>
          <w:sz w:val="24"/>
          <w:szCs w:val="24"/>
        </w:rPr>
        <w:t xml:space="preserve"> </w:t>
      </w:r>
      <w:r w:rsidRPr="00A82249">
        <w:rPr>
          <w:sz w:val="24"/>
          <w:szCs w:val="24"/>
        </w:rPr>
        <w:t>aurę</w:t>
      </w:r>
      <w:r>
        <w:rPr>
          <w:sz w:val="24"/>
          <w:szCs w:val="24"/>
        </w:rPr>
        <w:t xml:space="preserve"> </w:t>
      </w:r>
      <w:r w:rsidRPr="00A82249">
        <w:rPr>
          <w:sz w:val="24"/>
          <w:szCs w:val="24"/>
        </w:rPr>
        <w:t>ciągnącą</w:t>
      </w:r>
      <w:r>
        <w:rPr>
          <w:sz w:val="24"/>
          <w:szCs w:val="24"/>
        </w:rPr>
        <w:t xml:space="preserve"> </w:t>
      </w:r>
      <w:r w:rsidRPr="00A82249">
        <w:rPr>
          <w:sz w:val="24"/>
          <w:szCs w:val="24"/>
        </w:rPr>
        <w:t>się</w:t>
      </w:r>
      <w:r>
        <w:rPr>
          <w:sz w:val="24"/>
          <w:szCs w:val="24"/>
        </w:rPr>
        <w:t xml:space="preserve"> </w:t>
      </w:r>
      <w:r w:rsidRPr="00A82249">
        <w:rPr>
          <w:sz w:val="24"/>
          <w:szCs w:val="24"/>
        </w:rPr>
        <w:t>za</w:t>
      </w:r>
      <w:r>
        <w:rPr>
          <w:sz w:val="24"/>
          <w:szCs w:val="24"/>
        </w:rPr>
        <w:t xml:space="preserve"> </w:t>
      </w:r>
      <w:r w:rsidRPr="00A82249">
        <w:rPr>
          <w:sz w:val="24"/>
          <w:szCs w:val="24"/>
        </w:rPr>
        <w:t>bębniarzem.</w:t>
      </w:r>
    </w:p>
    <w:p w:rsidR="001573C5" w:rsidRDefault="001573C5" w:rsidP="001573C5">
      <w:pPr>
        <w:pStyle w:val="TreA"/>
        <w:numPr>
          <w:ilvl w:val="0"/>
          <w:numId w:val="2"/>
        </w:numPr>
        <w:ind w:left="360"/>
        <w:jc w:val="both"/>
        <w:rPr>
          <w:sz w:val="24"/>
          <w:szCs w:val="24"/>
        </w:rPr>
      </w:pPr>
      <w:r w:rsidRPr="00A82249">
        <w:rPr>
          <w:sz w:val="24"/>
          <w:szCs w:val="24"/>
        </w:rPr>
        <w:t>Dziewczyn</w:t>
      </w:r>
      <w:r>
        <w:rPr>
          <w:sz w:val="24"/>
          <w:szCs w:val="24"/>
        </w:rPr>
        <w:t>k</w:t>
      </w:r>
      <w:r w:rsidRPr="00A82249">
        <w:rPr>
          <w:sz w:val="24"/>
          <w:szCs w:val="24"/>
        </w:rPr>
        <w:t>a</w:t>
      </w:r>
      <w:r>
        <w:rPr>
          <w:sz w:val="24"/>
          <w:szCs w:val="24"/>
        </w:rPr>
        <w:t xml:space="preserve"> </w:t>
      </w:r>
      <w:r w:rsidRPr="00A82249">
        <w:rPr>
          <w:sz w:val="24"/>
          <w:szCs w:val="24"/>
        </w:rPr>
        <w:t>wraca</w:t>
      </w:r>
      <w:r>
        <w:rPr>
          <w:sz w:val="24"/>
          <w:szCs w:val="24"/>
        </w:rPr>
        <w:t xml:space="preserve"> </w:t>
      </w:r>
      <w:r w:rsidRPr="00A82249">
        <w:rPr>
          <w:sz w:val="24"/>
          <w:szCs w:val="24"/>
        </w:rPr>
        <w:t>do</w:t>
      </w:r>
      <w:r>
        <w:rPr>
          <w:sz w:val="24"/>
          <w:szCs w:val="24"/>
        </w:rPr>
        <w:t xml:space="preserve"> </w:t>
      </w:r>
      <w:r w:rsidRPr="00A82249">
        <w:rPr>
          <w:sz w:val="24"/>
          <w:szCs w:val="24"/>
        </w:rPr>
        <w:t>sypialni,</w:t>
      </w:r>
      <w:r>
        <w:rPr>
          <w:sz w:val="24"/>
          <w:szCs w:val="24"/>
        </w:rPr>
        <w:t xml:space="preserve"> </w:t>
      </w:r>
      <w:r w:rsidRPr="00A82249">
        <w:rPr>
          <w:sz w:val="24"/>
          <w:szCs w:val="24"/>
        </w:rPr>
        <w:t>próbuje</w:t>
      </w:r>
      <w:r>
        <w:rPr>
          <w:sz w:val="24"/>
          <w:szCs w:val="24"/>
        </w:rPr>
        <w:t xml:space="preserve"> </w:t>
      </w:r>
      <w:r w:rsidRPr="00A82249">
        <w:rPr>
          <w:sz w:val="24"/>
          <w:szCs w:val="24"/>
        </w:rPr>
        <w:t>obudzić</w:t>
      </w:r>
      <w:r>
        <w:rPr>
          <w:sz w:val="24"/>
          <w:szCs w:val="24"/>
        </w:rPr>
        <w:t xml:space="preserve"> </w:t>
      </w:r>
      <w:r w:rsidRPr="00A82249">
        <w:rPr>
          <w:sz w:val="24"/>
          <w:szCs w:val="24"/>
        </w:rPr>
        <w:t>babcię</w:t>
      </w:r>
      <w:r>
        <w:rPr>
          <w:sz w:val="24"/>
          <w:szCs w:val="24"/>
        </w:rPr>
        <w:t xml:space="preserve">, </w:t>
      </w:r>
      <w:r w:rsidRPr="00A82249">
        <w:rPr>
          <w:sz w:val="24"/>
          <w:szCs w:val="24"/>
        </w:rPr>
        <w:t>roztaczając</w:t>
      </w:r>
      <w:r>
        <w:rPr>
          <w:sz w:val="24"/>
          <w:szCs w:val="24"/>
        </w:rPr>
        <w:t xml:space="preserve"> </w:t>
      </w:r>
      <w:r w:rsidRPr="00A82249">
        <w:rPr>
          <w:sz w:val="24"/>
          <w:szCs w:val="24"/>
        </w:rPr>
        <w:t>nad</w:t>
      </w:r>
      <w:r>
        <w:rPr>
          <w:sz w:val="24"/>
          <w:szCs w:val="24"/>
        </w:rPr>
        <w:t xml:space="preserve"> </w:t>
      </w:r>
      <w:r w:rsidRPr="00A82249">
        <w:rPr>
          <w:sz w:val="24"/>
          <w:szCs w:val="24"/>
        </w:rPr>
        <w:t>nią</w:t>
      </w:r>
      <w:r>
        <w:rPr>
          <w:sz w:val="24"/>
          <w:szCs w:val="24"/>
        </w:rPr>
        <w:t xml:space="preserve"> rozsiewaną </w:t>
      </w:r>
      <w:r w:rsidRPr="00A82249">
        <w:rPr>
          <w:sz w:val="24"/>
          <w:szCs w:val="24"/>
        </w:rPr>
        <w:t>przez</w:t>
      </w:r>
      <w:r>
        <w:rPr>
          <w:sz w:val="24"/>
          <w:szCs w:val="24"/>
        </w:rPr>
        <w:t xml:space="preserve"> </w:t>
      </w:r>
      <w:r w:rsidRPr="00A82249">
        <w:rPr>
          <w:sz w:val="24"/>
          <w:szCs w:val="24"/>
        </w:rPr>
        <w:t>bębniarza</w:t>
      </w:r>
      <w:r>
        <w:rPr>
          <w:sz w:val="24"/>
          <w:szCs w:val="24"/>
        </w:rPr>
        <w:t xml:space="preserve"> aurę. Starania bohaterki ponownie spełzają na niczym.</w:t>
      </w:r>
    </w:p>
    <w:p w:rsidR="001573C5" w:rsidRPr="00662734" w:rsidRDefault="001573C5" w:rsidP="001573C5">
      <w:pPr>
        <w:pStyle w:val="TreA"/>
        <w:jc w:val="both"/>
        <w:rPr>
          <w:b/>
          <w:bCs/>
          <w:sz w:val="24"/>
          <w:szCs w:val="24"/>
        </w:rPr>
      </w:pPr>
      <w:r w:rsidRPr="00662734">
        <w:rPr>
          <w:b/>
          <w:bCs/>
          <w:sz w:val="24"/>
          <w:szCs w:val="24"/>
        </w:rPr>
        <w:t xml:space="preserve">Akt III </w:t>
      </w:r>
      <w:r w:rsidRPr="007A3FBE">
        <w:rPr>
          <w:b/>
          <w:bCs/>
          <w:sz w:val="24"/>
          <w:szCs w:val="24"/>
        </w:rPr>
        <w:t>–</w:t>
      </w:r>
      <w:r w:rsidRPr="00662734">
        <w:rPr>
          <w:b/>
          <w:bCs/>
          <w:sz w:val="24"/>
          <w:szCs w:val="24"/>
        </w:rPr>
        <w:t xml:space="preserve"> Akceptacja</w:t>
      </w:r>
    </w:p>
    <w:p w:rsidR="001573C5" w:rsidRPr="00644CBD" w:rsidRDefault="001573C5" w:rsidP="001573C5">
      <w:pPr>
        <w:pStyle w:val="TreA"/>
        <w:numPr>
          <w:ilvl w:val="0"/>
          <w:numId w:val="2"/>
        </w:numPr>
        <w:ind w:left="360"/>
        <w:jc w:val="both"/>
        <w:rPr>
          <w:b/>
          <w:bCs/>
          <w:sz w:val="24"/>
          <w:szCs w:val="24"/>
          <w:u w:val="single"/>
        </w:rPr>
      </w:pPr>
      <w:r>
        <w:rPr>
          <w:sz w:val="24"/>
          <w:szCs w:val="24"/>
        </w:rPr>
        <w:t>Za namową ojca Fatima żegna się z babcią. Sanitariusze wynoszą z domu ciało zmarłej.</w:t>
      </w:r>
    </w:p>
    <w:p w:rsidR="001573C5" w:rsidRPr="003D3767" w:rsidRDefault="001573C5" w:rsidP="001573C5">
      <w:pPr>
        <w:pStyle w:val="TreA"/>
        <w:numPr>
          <w:ilvl w:val="0"/>
          <w:numId w:val="2"/>
        </w:numPr>
        <w:ind w:left="360"/>
        <w:jc w:val="both"/>
        <w:rPr>
          <w:b/>
          <w:bCs/>
          <w:sz w:val="24"/>
          <w:szCs w:val="24"/>
          <w:u w:val="single"/>
        </w:rPr>
      </w:pPr>
      <w:r>
        <w:rPr>
          <w:sz w:val="24"/>
          <w:szCs w:val="24"/>
        </w:rPr>
        <w:t xml:space="preserve">Fatima widzi przez okno śpiewającą </w:t>
      </w:r>
      <w:proofErr w:type="spellStart"/>
      <w:r>
        <w:rPr>
          <w:sz w:val="24"/>
          <w:szCs w:val="24"/>
        </w:rPr>
        <w:t>bębniarkę</w:t>
      </w:r>
      <w:proofErr w:type="spellEnd"/>
      <w:r>
        <w:rPr>
          <w:sz w:val="24"/>
          <w:szCs w:val="24"/>
        </w:rPr>
        <w:t xml:space="preserve">, wybiega z domu, by się jej przyjrzeć. Okazuje się, że tym razem to dusza babci w stroju </w:t>
      </w:r>
      <w:proofErr w:type="spellStart"/>
      <w:r>
        <w:rPr>
          <w:sz w:val="24"/>
          <w:szCs w:val="24"/>
        </w:rPr>
        <w:t>emsahara</w:t>
      </w:r>
      <w:proofErr w:type="spellEnd"/>
      <w:r>
        <w:rPr>
          <w:sz w:val="24"/>
          <w:szCs w:val="24"/>
        </w:rPr>
        <w:t xml:space="preserve"> przemierza ulice, aby obudzić sąsiadów. Duch kobiety czule pozdrawia Fatimę, po czym bohaterki rozstają się.</w:t>
      </w:r>
    </w:p>
    <w:p w:rsidR="001573C5" w:rsidRDefault="001573C5" w:rsidP="001573C5">
      <w:pPr>
        <w:pStyle w:val="TreA"/>
        <w:jc w:val="both"/>
        <w:rPr>
          <w:sz w:val="24"/>
          <w:szCs w:val="24"/>
        </w:rPr>
      </w:pPr>
    </w:p>
    <w:p w:rsidR="001573C5" w:rsidRDefault="001573C5" w:rsidP="001573C5">
      <w:pPr>
        <w:pStyle w:val="TreA"/>
        <w:spacing w:after="240"/>
        <w:jc w:val="both"/>
        <w:rPr>
          <w:sz w:val="24"/>
          <w:szCs w:val="24"/>
        </w:rPr>
      </w:pPr>
      <w:r>
        <w:rPr>
          <w:sz w:val="24"/>
          <w:szCs w:val="24"/>
        </w:rPr>
        <w:t xml:space="preserve">Dramaturgia utworu </w:t>
      </w:r>
      <w:r w:rsidRPr="00297743">
        <w:rPr>
          <w:b/>
          <w:bCs/>
          <w:sz w:val="24"/>
          <w:szCs w:val="24"/>
        </w:rPr>
        <w:t>podporządkowana</w:t>
      </w:r>
      <w:r>
        <w:rPr>
          <w:b/>
          <w:bCs/>
          <w:sz w:val="24"/>
          <w:szCs w:val="24"/>
        </w:rPr>
        <w:t xml:space="preserve"> </w:t>
      </w:r>
      <w:r w:rsidRPr="00297743">
        <w:rPr>
          <w:b/>
          <w:bCs/>
          <w:sz w:val="24"/>
          <w:szCs w:val="24"/>
        </w:rPr>
        <w:t>jest</w:t>
      </w:r>
      <w:r>
        <w:rPr>
          <w:b/>
          <w:bCs/>
          <w:sz w:val="24"/>
          <w:szCs w:val="24"/>
        </w:rPr>
        <w:t xml:space="preserve"> </w:t>
      </w:r>
      <w:r w:rsidRPr="00297743">
        <w:rPr>
          <w:b/>
          <w:bCs/>
          <w:sz w:val="24"/>
          <w:szCs w:val="24"/>
        </w:rPr>
        <w:t>emocjom</w:t>
      </w:r>
      <w:r>
        <w:rPr>
          <w:b/>
          <w:bCs/>
          <w:sz w:val="24"/>
          <w:szCs w:val="24"/>
        </w:rPr>
        <w:t xml:space="preserve"> </w:t>
      </w:r>
      <w:r w:rsidRPr="00297743">
        <w:rPr>
          <w:b/>
          <w:bCs/>
          <w:sz w:val="24"/>
          <w:szCs w:val="24"/>
        </w:rPr>
        <w:t>głównej</w:t>
      </w:r>
      <w:r>
        <w:rPr>
          <w:b/>
          <w:bCs/>
          <w:sz w:val="24"/>
          <w:szCs w:val="24"/>
        </w:rPr>
        <w:t xml:space="preserve"> </w:t>
      </w:r>
      <w:r w:rsidRPr="00297743">
        <w:rPr>
          <w:b/>
          <w:bCs/>
          <w:sz w:val="24"/>
          <w:szCs w:val="24"/>
        </w:rPr>
        <w:t>bohaterki</w:t>
      </w:r>
      <w:r>
        <w:rPr>
          <w:sz w:val="24"/>
          <w:szCs w:val="24"/>
        </w:rPr>
        <w:t xml:space="preserve">, która przechodzi wewnętrzną przemianę – od początkowego braku zgody na śmierć bliskiej osoby po akceptację tego trudnego doświadczenia. Najistotniejszym zabiegiem formalnym zastosowanym w filmie, służącym oddaniu stanu ducha Fatimy, jest </w:t>
      </w:r>
      <w:r w:rsidRPr="00297743">
        <w:rPr>
          <w:b/>
          <w:bCs/>
          <w:sz w:val="24"/>
          <w:szCs w:val="24"/>
        </w:rPr>
        <w:lastRenderedPageBreak/>
        <w:t>sfunkcjonalizowane</w:t>
      </w:r>
      <w:r>
        <w:rPr>
          <w:b/>
          <w:bCs/>
          <w:sz w:val="24"/>
          <w:szCs w:val="24"/>
        </w:rPr>
        <w:t xml:space="preserve"> </w:t>
      </w:r>
      <w:r w:rsidRPr="00297743">
        <w:rPr>
          <w:b/>
          <w:bCs/>
          <w:sz w:val="24"/>
          <w:szCs w:val="24"/>
        </w:rPr>
        <w:t>wykorzystanie</w:t>
      </w:r>
      <w:r>
        <w:rPr>
          <w:b/>
          <w:bCs/>
          <w:sz w:val="24"/>
          <w:szCs w:val="24"/>
        </w:rPr>
        <w:t xml:space="preserve"> </w:t>
      </w:r>
      <w:r w:rsidRPr="00297743">
        <w:rPr>
          <w:b/>
          <w:bCs/>
          <w:sz w:val="24"/>
          <w:szCs w:val="24"/>
        </w:rPr>
        <w:t>kolorów</w:t>
      </w:r>
      <w:r>
        <w:rPr>
          <w:sz w:val="24"/>
          <w:szCs w:val="24"/>
        </w:rPr>
        <w:t>. Autor umiejętnie dobiera barwy, by wydobyć ich potencjał dramaturgiczny.</w:t>
      </w:r>
    </w:p>
    <w:p w:rsidR="001573C5" w:rsidRDefault="001573C5" w:rsidP="001573C5">
      <w:pPr>
        <w:pStyle w:val="TreA"/>
        <w:numPr>
          <w:ilvl w:val="0"/>
          <w:numId w:val="3"/>
        </w:numPr>
        <w:spacing w:after="240"/>
        <w:jc w:val="both"/>
        <w:rPr>
          <w:sz w:val="24"/>
          <w:szCs w:val="24"/>
        </w:rPr>
      </w:pPr>
      <w:r>
        <w:rPr>
          <w:sz w:val="24"/>
          <w:szCs w:val="24"/>
        </w:rPr>
        <w:t xml:space="preserve">Początkowo świat przedstawiony ukazany jest wyłącznie </w:t>
      </w:r>
      <w:r w:rsidRPr="006B1DE5">
        <w:rPr>
          <w:b/>
          <w:bCs/>
          <w:sz w:val="24"/>
          <w:szCs w:val="24"/>
        </w:rPr>
        <w:t>w</w:t>
      </w:r>
      <w:r>
        <w:rPr>
          <w:b/>
          <w:bCs/>
          <w:sz w:val="24"/>
          <w:szCs w:val="24"/>
        </w:rPr>
        <w:t xml:space="preserve"> </w:t>
      </w:r>
      <w:r w:rsidRPr="006B1DE5">
        <w:rPr>
          <w:b/>
          <w:bCs/>
          <w:sz w:val="24"/>
          <w:szCs w:val="24"/>
        </w:rPr>
        <w:t>odcieniach</w:t>
      </w:r>
      <w:r>
        <w:rPr>
          <w:b/>
          <w:bCs/>
          <w:sz w:val="24"/>
          <w:szCs w:val="24"/>
        </w:rPr>
        <w:t xml:space="preserve"> </w:t>
      </w:r>
      <w:r w:rsidRPr="006B1DE5">
        <w:rPr>
          <w:b/>
          <w:bCs/>
          <w:sz w:val="24"/>
          <w:szCs w:val="24"/>
        </w:rPr>
        <w:t>szarości</w:t>
      </w:r>
      <w:r>
        <w:rPr>
          <w:sz w:val="24"/>
          <w:szCs w:val="24"/>
        </w:rPr>
        <w:t xml:space="preserve">. Zabieg ten podkreśla zarówno bezruch i senność śpiącego miasta, jak i smutek </w:t>
      </w:r>
      <w:r w:rsidRPr="00670C9B">
        <w:rPr>
          <w:sz w:val="24"/>
          <w:szCs w:val="24"/>
        </w:rPr>
        <w:t>towarzysz</w:t>
      </w:r>
      <w:r w:rsidRPr="00670C9B">
        <w:rPr>
          <w:rFonts w:hint="cs"/>
          <w:sz w:val="24"/>
          <w:szCs w:val="24"/>
        </w:rPr>
        <w:t>ą</w:t>
      </w:r>
      <w:r w:rsidRPr="00670C9B">
        <w:rPr>
          <w:sz w:val="24"/>
          <w:szCs w:val="24"/>
        </w:rPr>
        <w:t>cy</w:t>
      </w:r>
      <w:r>
        <w:rPr>
          <w:sz w:val="24"/>
          <w:szCs w:val="24"/>
        </w:rPr>
        <w:t xml:space="preserve"> Fatimie oraz jej ojcu w chwili pożegnania babci.</w:t>
      </w:r>
    </w:p>
    <w:p w:rsidR="001573C5" w:rsidRDefault="001573C5" w:rsidP="001573C5">
      <w:pPr>
        <w:pStyle w:val="TreA"/>
        <w:numPr>
          <w:ilvl w:val="0"/>
          <w:numId w:val="3"/>
        </w:numPr>
        <w:spacing w:after="240"/>
        <w:jc w:val="both"/>
        <w:rPr>
          <w:sz w:val="24"/>
          <w:szCs w:val="24"/>
        </w:rPr>
      </w:pPr>
      <w:r>
        <w:rPr>
          <w:sz w:val="24"/>
          <w:szCs w:val="24"/>
        </w:rPr>
        <w:t xml:space="preserve">Pierwsza kolorystyczna zmiana nadchodzi wraz z pojawieniem się bębniarza – rozsiewa on </w:t>
      </w:r>
      <w:r w:rsidRPr="00766291">
        <w:rPr>
          <w:b/>
          <w:bCs/>
          <w:sz w:val="24"/>
          <w:szCs w:val="24"/>
        </w:rPr>
        <w:t>żółto-złotą</w:t>
      </w:r>
      <w:r>
        <w:rPr>
          <w:sz w:val="24"/>
          <w:szCs w:val="24"/>
        </w:rPr>
        <w:t xml:space="preserve"> aurę, która nie tylko wybudza śpiących mieszkańców miasta, ale wypełnia również mnogością barw miejsca, z którymi się zetknie. Bębniarz wybudzający śpiące miasto symbolizuje siły życia, dlatego też utożsamiony </w:t>
      </w:r>
      <w:r w:rsidRPr="005C0114">
        <w:rPr>
          <w:sz w:val="24"/>
          <w:szCs w:val="24"/>
        </w:rPr>
        <w:t>został</w:t>
      </w:r>
      <w:r>
        <w:rPr>
          <w:sz w:val="24"/>
          <w:szCs w:val="24"/>
        </w:rPr>
        <w:t xml:space="preserve"> z ciepłymi kolorami przywołującymi na myśl słońce i radość.</w:t>
      </w:r>
    </w:p>
    <w:p w:rsidR="001573C5" w:rsidRDefault="001573C5" w:rsidP="001573C5">
      <w:pPr>
        <w:pStyle w:val="TreA"/>
        <w:numPr>
          <w:ilvl w:val="0"/>
          <w:numId w:val="3"/>
        </w:numPr>
        <w:spacing w:after="240"/>
        <w:jc w:val="both"/>
        <w:rPr>
          <w:sz w:val="24"/>
          <w:szCs w:val="24"/>
        </w:rPr>
      </w:pPr>
      <w:r>
        <w:rPr>
          <w:sz w:val="24"/>
          <w:szCs w:val="24"/>
        </w:rPr>
        <w:t xml:space="preserve">W finałowej scenie filmu podobną rolę odgrywa dusza zmarłej babci. Duch kobiety także przemierza ulice, budząc mieszkańców, jednak towarzysząca jej aura ma </w:t>
      </w:r>
      <w:r w:rsidRPr="000B1DB0">
        <w:rPr>
          <w:b/>
          <w:bCs/>
          <w:sz w:val="24"/>
          <w:szCs w:val="24"/>
        </w:rPr>
        <w:t>kolor</w:t>
      </w:r>
      <w:r>
        <w:rPr>
          <w:b/>
          <w:bCs/>
          <w:sz w:val="24"/>
          <w:szCs w:val="24"/>
        </w:rPr>
        <w:t xml:space="preserve"> </w:t>
      </w:r>
      <w:r w:rsidRPr="000B1DB0">
        <w:rPr>
          <w:b/>
          <w:bCs/>
          <w:sz w:val="24"/>
          <w:szCs w:val="24"/>
        </w:rPr>
        <w:t>błękit</w:t>
      </w:r>
      <w:r>
        <w:rPr>
          <w:b/>
          <w:bCs/>
          <w:sz w:val="24"/>
          <w:szCs w:val="24"/>
        </w:rPr>
        <w:t>ny</w:t>
      </w:r>
      <w:r>
        <w:rPr>
          <w:sz w:val="24"/>
          <w:szCs w:val="24"/>
        </w:rPr>
        <w:t>. Barwa ta podkreśla, że staruszka przynależy już do innego świata. Błękit symbolizuje także osiągnięty przez główną bohaterkę spokój ducha.</w:t>
      </w:r>
    </w:p>
    <w:p w:rsidR="001573C5" w:rsidRDefault="001573C5" w:rsidP="001573C5">
      <w:pPr>
        <w:pStyle w:val="TreA"/>
        <w:numPr>
          <w:ilvl w:val="0"/>
          <w:numId w:val="3"/>
        </w:numPr>
        <w:spacing w:after="240"/>
        <w:jc w:val="both"/>
        <w:rPr>
          <w:sz w:val="24"/>
          <w:szCs w:val="24"/>
        </w:rPr>
      </w:pPr>
      <w:r>
        <w:rPr>
          <w:sz w:val="24"/>
          <w:szCs w:val="24"/>
        </w:rPr>
        <w:t xml:space="preserve">W tej samej scenie dochodzi też do wypełnienia świata przedstawionego kolorami. </w:t>
      </w:r>
      <w:r w:rsidRPr="009423BF">
        <w:rPr>
          <w:b/>
          <w:bCs/>
          <w:sz w:val="24"/>
          <w:szCs w:val="24"/>
        </w:rPr>
        <w:t>Utrzymane</w:t>
      </w:r>
      <w:r>
        <w:rPr>
          <w:b/>
          <w:bCs/>
          <w:sz w:val="24"/>
          <w:szCs w:val="24"/>
        </w:rPr>
        <w:t xml:space="preserve"> </w:t>
      </w:r>
      <w:r w:rsidRPr="009423BF">
        <w:rPr>
          <w:b/>
          <w:bCs/>
          <w:sz w:val="24"/>
          <w:szCs w:val="24"/>
        </w:rPr>
        <w:t>w</w:t>
      </w:r>
      <w:r>
        <w:rPr>
          <w:b/>
          <w:bCs/>
          <w:sz w:val="24"/>
          <w:szCs w:val="24"/>
        </w:rPr>
        <w:t xml:space="preserve"> </w:t>
      </w:r>
      <w:r w:rsidRPr="009423BF">
        <w:rPr>
          <w:b/>
          <w:bCs/>
          <w:sz w:val="24"/>
          <w:szCs w:val="24"/>
        </w:rPr>
        <w:t>czerni</w:t>
      </w:r>
      <w:r>
        <w:rPr>
          <w:b/>
          <w:bCs/>
          <w:sz w:val="24"/>
          <w:szCs w:val="24"/>
        </w:rPr>
        <w:t xml:space="preserve"> </w:t>
      </w:r>
      <w:r w:rsidRPr="009423BF">
        <w:rPr>
          <w:b/>
          <w:bCs/>
          <w:sz w:val="24"/>
          <w:szCs w:val="24"/>
        </w:rPr>
        <w:t>i</w:t>
      </w:r>
      <w:r>
        <w:rPr>
          <w:b/>
          <w:bCs/>
          <w:sz w:val="24"/>
          <w:szCs w:val="24"/>
        </w:rPr>
        <w:t xml:space="preserve"> </w:t>
      </w:r>
      <w:r w:rsidRPr="009423BF">
        <w:rPr>
          <w:b/>
          <w:bCs/>
          <w:sz w:val="24"/>
          <w:szCs w:val="24"/>
        </w:rPr>
        <w:t>bieli</w:t>
      </w:r>
      <w:r>
        <w:rPr>
          <w:b/>
          <w:bCs/>
          <w:sz w:val="24"/>
          <w:szCs w:val="24"/>
        </w:rPr>
        <w:t xml:space="preserve"> </w:t>
      </w:r>
      <w:r w:rsidRPr="009423BF">
        <w:rPr>
          <w:b/>
          <w:bCs/>
          <w:sz w:val="24"/>
          <w:szCs w:val="24"/>
        </w:rPr>
        <w:t>ujęcia</w:t>
      </w:r>
      <w:r>
        <w:rPr>
          <w:b/>
          <w:bCs/>
          <w:sz w:val="24"/>
          <w:szCs w:val="24"/>
        </w:rPr>
        <w:t xml:space="preserve"> </w:t>
      </w:r>
      <w:r w:rsidRPr="009423BF">
        <w:rPr>
          <w:b/>
          <w:bCs/>
          <w:sz w:val="24"/>
          <w:szCs w:val="24"/>
        </w:rPr>
        <w:t>znikają</w:t>
      </w:r>
      <w:r>
        <w:rPr>
          <w:b/>
          <w:bCs/>
          <w:sz w:val="24"/>
          <w:szCs w:val="24"/>
        </w:rPr>
        <w:t xml:space="preserve"> </w:t>
      </w:r>
      <w:r w:rsidRPr="009423BF">
        <w:rPr>
          <w:b/>
          <w:bCs/>
          <w:sz w:val="24"/>
          <w:szCs w:val="24"/>
        </w:rPr>
        <w:t>całkowicie</w:t>
      </w:r>
      <w:r>
        <w:rPr>
          <w:sz w:val="24"/>
          <w:szCs w:val="24"/>
        </w:rPr>
        <w:t>, co podkreśla, że życie Fatimy wraca do równowagi.</w:t>
      </w:r>
    </w:p>
    <w:p w:rsidR="001573C5" w:rsidRDefault="001573C5" w:rsidP="001573C5">
      <w:r w:rsidRPr="007601CF">
        <w:t>Warto</w:t>
      </w:r>
      <w:r>
        <w:t xml:space="preserve"> </w:t>
      </w:r>
      <w:r w:rsidRPr="007601CF">
        <w:t>w</w:t>
      </w:r>
      <w:r>
        <w:t xml:space="preserve"> </w:t>
      </w:r>
      <w:r w:rsidRPr="007601CF">
        <w:t>tym</w:t>
      </w:r>
      <w:r>
        <w:t xml:space="preserve"> </w:t>
      </w:r>
      <w:r w:rsidRPr="007601CF">
        <w:t>miejscu</w:t>
      </w:r>
      <w:r>
        <w:t xml:space="preserve"> </w:t>
      </w:r>
      <w:r w:rsidRPr="007601CF">
        <w:t>podkreślić</w:t>
      </w:r>
      <w:r>
        <w:t xml:space="preserve"> </w:t>
      </w:r>
      <w:r w:rsidRPr="007601CF">
        <w:rPr>
          <w:b/>
          <w:bCs w:val="0"/>
        </w:rPr>
        <w:t>głęboko</w:t>
      </w:r>
      <w:r>
        <w:rPr>
          <w:b/>
          <w:bCs w:val="0"/>
        </w:rPr>
        <w:t xml:space="preserve"> </w:t>
      </w:r>
      <w:r w:rsidRPr="007601CF">
        <w:rPr>
          <w:b/>
          <w:bCs w:val="0"/>
        </w:rPr>
        <w:t>religijny</w:t>
      </w:r>
      <w:r>
        <w:rPr>
          <w:b/>
          <w:bCs w:val="0"/>
        </w:rPr>
        <w:t xml:space="preserve"> </w:t>
      </w:r>
      <w:r w:rsidRPr="007601CF">
        <w:rPr>
          <w:b/>
          <w:bCs w:val="0"/>
        </w:rPr>
        <w:t>wymiar</w:t>
      </w:r>
      <w:r>
        <w:rPr>
          <w:b/>
          <w:bCs w:val="0"/>
        </w:rPr>
        <w:t xml:space="preserve"> </w:t>
      </w:r>
      <w:r w:rsidRPr="007601CF">
        <w:rPr>
          <w:b/>
          <w:bCs w:val="0"/>
        </w:rPr>
        <w:t>filmu</w:t>
      </w:r>
      <w:r>
        <w:t xml:space="preserve"> </w:t>
      </w:r>
      <w:r w:rsidRPr="007601CF">
        <w:t>Hassana</w:t>
      </w:r>
      <w:r>
        <w:t xml:space="preserve"> </w:t>
      </w:r>
      <w:r w:rsidRPr="007601CF">
        <w:t>Al-</w:t>
      </w:r>
      <w:proofErr w:type="spellStart"/>
      <w:r w:rsidRPr="007601CF">
        <w:t>Jahniego</w:t>
      </w:r>
      <w:proofErr w:type="spellEnd"/>
      <w:r w:rsidRPr="007601CF">
        <w:t>,</w:t>
      </w:r>
      <w:r>
        <w:t xml:space="preserve"> </w:t>
      </w:r>
      <w:r w:rsidRPr="007601CF">
        <w:t>który</w:t>
      </w:r>
      <w:r>
        <w:t xml:space="preserve"> manifestowany </w:t>
      </w:r>
      <w:r w:rsidRPr="007601CF">
        <w:t>jest</w:t>
      </w:r>
      <w:r>
        <w:t xml:space="preserve"> </w:t>
      </w:r>
      <w:r w:rsidRPr="007601CF">
        <w:t>już</w:t>
      </w:r>
      <w:r>
        <w:t xml:space="preserve"> </w:t>
      </w:r>
      <w:r w:rsidRPr="007601CF">
        <w:t>od</w:t>
      </w:r>
      <w:r>
        <w:t xml:space="preserve"> </w:t>
      </w:r>
      <w:r w:rsidRPr="007601CF">
        <w:t>pierwszych</w:t>
      </w:r>
      <w:r>
        <w:t xml:space="preserve"> </w:t>
      </w:r>
      <w:r w:rsidRPr="007601CF">
        <w:t>ujęć</w:t>
      </w:r>
      <w:r>
        <w:t xml:space="preserve"> </w:t>
      </w:r>
      <w:r w:rsidRPr="007601CF">
        <w:t>eksponujących</w:t>
      </w:r>
      <w:r>
        <w:t xml:space="preserve"> </w:t>
      </w:r>
      <w:r w:rsidRPr="007601CF">
        <w:t>powszechnie</w:t>
      </w:r>
      <w:r>
        <w:t xml:space="preserve"> </w:t>
      </w:r>
      <w:r w:rsidRPr="007601CF">
        <w:t>kojarzony</w:t>
      </w:r>
      <w:r>
        <w:t xml:space="preserve"> </w:t>
      </w:r>
      <w:r w:rsidRPr="007601CF">
        <w:t>z</w:t>
      </w:r>
      <w:r>
        <w:t xml:space="preserve"> i</w:t>
      </w:r>
      <w:r w:rsidRPr="007601CF">
        <w:t>slamem</w:t>
      </w:r>
      <w:r>
        <w:t xml:space="preserve"> </w:t>
      </w:r>
      <w:r w:rsidRPr="007601CF">
        <w:t>symbol</w:t>
      </w:r>
      <w:r>
        <w:t xml:space="preserve"> </w:t>
      </w:r>
      <w:r w:rsidRPr="007601CF">
        <w:t>półksiężyca.</w:t>
      </w:r>
      <w:r>
        <w:t xml:space="preserve"> </w:t>
      </w:r>
      <w:r w:rsidRPr="007601CF">
        <w:t>Utwór</w:t>
      </w:r>
      <w:r>
        <w:t xml:space="preserve"> </w:t>
      </w:r>
      <w:r w:rsidRPr="007601CF">
        <w:t>odzwierciedla</w:t>
      </w:r>
      <w:r>
        <w:t xml:space="preserve"> </w:t>
      </w:r>
      <w:r w:rsidRPr="007601CF">
        <w:t>muzułmańskie</w:t>
      </w:r>
      <w:r>
        <w:t xml:space="preserve"> </w:t>
      </w:r>
      <w:r w:rsidRPr="007601CF">
        <w:t>wierzenia</w:t>
      </w:r>
      <w:r>
        <w:t xml:space="preserve"> </w:t>
      </w:r>
      <w:r w:rsidRPr="007601CF">
        <w:t>związane</w:t>
      </w:r>
      <w:r>
        <w:t xml:space="preserve"> </w:t>
      </w:r>
      <w:r w:rsidRPr="007601CF">
        <w:t>z</w:t>
      </w:r>
      <w:r>
        <w:t xml:space="preserve"> </w:t>
      </w:r>
      <w:r w:rsidRPr="007601CF">
        <w:t>umieraniem</w:t>
      </w:r>
      <w:r>
        <w:t>, ś</w:t>
      </w:r>
      <w:r w:rsidRPr="007601CF">
        <w:t>mierć</w:t>
      </w:r>
      <w:r>
        <w:t xml:space="preserve"> </w:t>
      </w:r>
      <w:r w:rsidRPr="007601CF">
        <w:t>w</w:t>
      </w:r>
      <w:r>
        <w:t xml:space="preserve"> </w:t>
      </w:r>
      <w:r w:rsidRPr="007601CF">
        <w:t>islamie</w:t>
      </w:r>
      <w:r>
        <w:t xml:space="preserve"> </w:t>
      </w:r>
      <w:r w:rsidRPr="007601CF">
        <w:t>nie</w:t>
      </w:r>
      <w:r>
        <w:t xml:space="preserve"> </w:t>
      </w:r>
      <w:r w:rsidRPr="007601CF">
        <w:t>jest</w:t>
      </w:r>
      <w:r>
        <w:t xml:space="preserve"> </w:t>
      </w:r>
      <w:r w:rsidRPr="007601CF">
        <w:t>bowiem</w:t>
      </w:r>
      <w:r>
        <w:t xml:space="preserve"> </w:t>
      </w:r>
      <w:r w:rsidRPr="007601CF">
        <w:t>zjawiskiem</w:t>
      </w:r>
      <w:r>
        <w:t xml:space="preserve"> </w:t>
      </w:r>
      <w:r w:rsidRPr="007601CF">
        <w:t>negatywnym</w:t>
      </w:r>
      <w:r>
        <w:t xml:space="preserve"> </w:t>
      </w:r>
      <w:r w:rsidRPr="007601CF">
        <w:t>bądź</w:t>
      </w:r>
      <w:r>
        <w:t xml:space="preserve"> </w:t>
      </w:r>
      <w:r w:rsidRPr="007601CF">
        <w:t>złym</w:t>
      </w:r>
      <w:r>
        <w:t>. M</w:t>
      </w:r>
      <w:r w:rsidRPr="007601CF">
        <w:t>uzułmanie</w:t>
      </w:r>
      <w:r>
        <w:t xml:space="preserve"> </w:t>
      </w:r>
      <w:r w:rsidRPr="007601CF">
        <w:t>wierzą,</w:t>
      </w:r>
      <w:r>
        <w:t xml:space="preserve"> </w:t>
      </w:r>
      <w:r w:rsidRPr="007601CF">
        <w:t>że</w:t>
      </w:r>
      <w:r>
        <w:t xml:space="preserve"> </w:t>
      </w:r>
      <w:r w:rsidRPr="007601CF">
        <w:t>śmierć</w:t>
      </w:r>
      <w:r>
        <w:t xml:space="preserve"> </w:t>
      </w:r>
      <w:r w:rsidRPr="007601CF">
        <w:t>została</w:t>
      </w:r>
      <w:r>
        <w:t xml:space="preserve"> </w:t>
      </w:r>
      <w:r w:rsidRPr="007601CF">
        <w:t>stworzona</w:t>
      </w:r>
      <w:r>
        <w:t xml:space="preserve"> </w:t>
      </w:r>
      <w:r w:rsidRPr="007601CF">
        <w:t>przez</w:t>
      </w:r>
      <w:r>
        <w:t xml:space="preserve"> </w:t>
      </w:r>
      <w:r w:rsidRPr="007601CF">
        <w:t>Allaha</w:t>
      </w:r>
      <w:r>
        <w:t xml:space="preserve"> </w:t>
      </w:r>
      <w:r w:rsidRPr="007601CF">
        <w:t>i</w:t>
      </w:r>
      <w:r>
        <w:t xml:space="preserve"> </w:t>
      </w:r>
      <w:r w:rsidRPr="007601CF">
        <w:t>pojmuj</w:t>
      </w:r>
      <w:r>
        <w:t xml:space="preserve">ą ją </w:t>
      </w:r>
      <w:r w:rsidRPr="007601CF">
        <w:t>jako</w:t>
      </w:r>
      <w:r>
        <w:t xml:space="preserve"> </w:t>
      </w:r>
      <w:r w:rsidRPr="007601CF">
        <w:t>przejście</w:t>
      </w:r>
      <w:r>
        <w:t xml:space="preserve"> </w:t>
      </w:r>
      <w:r w:rsidRPr="007601CF">
        <w:t>pod</w:t>
      </w:r>
      <w:r>
        <w:t xml:space="preserve"> </w:t>
      </w:r>
      <w:r w:rsidRPr="007601CF">
        <w:t>boską</w:t>
      </w:r>
      <w:r>
        <w:t xml:space="preserve"> </w:t>
      </w:r>
      <w:r w:rsidRPr="007601CF">
        <w:t>opiekę.</w:t>
      </w:r>
      <w:r>
        <w:t xml:space="preserve"> Podczas gdy ciało </w:t>
      </w:r>
      <w:r w:rsidRPr="00814F28">
        <w:t>ulega</w:t>
      </w:r>
      <w:r>
        <w:t xml:space="preserve"> </w:t>
      </w:r>
      <w:r w:rsidRPr="00814F28">
        <w:t>rozpadowi,</w:t>
      </w:r>
      <w:r>
        <w:t xml:space="preserve"> </w:t>
      </w:r>
      <w:r w:rsidRPr="00814F28">
        <w:t>dusza</w:t>
      </w:r>
      <w:r>
        <w:t xml:space="preserve"> </w:t>
      </w:r>
      <w:r w:rsidRPr="00814F28">
        <w:t>ludzka</w:t>
      </w:r>
      <w:r>
        <w:t xml:space="preserve"> </w:t>
      </w:r>
      <w:r w:rsidRPr="00814F28">
        <w:rPr>
          <w:rFonts w:hint="cs"/>
        </w:rPr>
        <w:t>ż</w:t>
      </w:r>
      <w:r w:rsidRPr="00814F28">
        <w:t>yje</w:t>
      </w:r>
      <w:r>
        <w:t xml:space="preserve"> </w:t>
      </w:r>
      <w:r w:rsidRPr="00814F28">
        <w:t>nadal</w:t>
      </w:r>
      <w:r>
        <w:t>, a k</w:t>
      </w:r>
      <w:r w:rsidRPr="00814F28">
        <w:t>oniec</w:t>
      </w:r>
      <w:r>
        <w:t xml:space="preserve"> </w:t>
      </w:r>
      <w:r w:rsidRPr="00814F28">
        <w:t>ziemskiej</w:t>
      </w:r>
      <w:r>
        <w:t xml:space="preserve"> egzystencji </w:t>
      </w:r>
      <w:r w:rsidRPr="00814F28">
        <w:t>nie</w:t>
      </w:r>
      <w:r>
        <w:t xml:space="preserve"> </w:t>
      </w:r>
      <w:r w:rsidRPr="00814F28">
        <w:t>jest</w:t>
      </w:r>
      <w:r>
        <w:t xml:space="preserve"> </w:t>
      </w:r>
      <w:r w:rsidRPr="00814F28">
        <w:t>ostatecznym</w:t>
      </w:r>
      <w:r>
        <w:t xml:space="preserve"> </w:t>
      </w:r>
      <w:r w:rsidRPr="00814F28">
        <w:t>kresem</w:t>
      </w:r>
      <w:r>
        <w:t xml:space="preserve"> </w:t>
      </w:r>
      <w:r w:rsidRPr="00814F28">
        <w:t>istnienia,</w:t>
      </w:r>
      <w:r>
        <w:t xml:space="preserve"> </w:t>
      </w:r>
      <w:r w:rsidRPr="00814F28">
        <w:t>lecz</w:t>
      </w:r>
      <w:r>
        <w:t xml:space="preserve"> </w:t>
      </w:r>
      <w:r w:rsidRPr="00814F28">
        <w:t>zmian</w:t>
      </w:r>
      <w:r w:rsidRPr="00814F28">
        <w:rPr>
          <w:rFonts w:hint="cs"/>
        </w:rPr>
        <w:t>ą</w:t>
      </w:r>
      <w:r>
        <w:t xml:space="preserve"> jego </w:t>
      </w:r>
      <w:r w:rsidRPr="00814F28">
        <w:t>formy.</w:t>
      </w:r>
      <w:r>
        <w:t xml:space="preserve"> </w:t>
      </w:r>
      <w:r w:rsidRPr="00814F28">
        <w:t>Dusza</w:t>
      </w:r>
      <w:r>
        <w:t xml:space="preserve"> nie umiera, bo ze </w:t>
      </w:r>
      <w:r w:rsidRPr="00814F28">
        <w:t>swojej</w:t>
      </w:r>
      <w:r>
        <w:t xml:space="preserve"> </w:t>
      </w:r>
      <w:r w:rsidRPr="00814F28">
        <w:t>natury</w:t>
      </w:r>
      <w:r>
        <w:t xml:space="preserve"> </w:t>
      </w:r>
      <w:r w:rsidRPr="00814F28">
        <w:t>jest</w:t>
      </w:r>
      <w:r>
        <w:t xml:space="preserve"> </w:t>
      </w:r>
      <w:r w:rsidRPr="00814F28">
        <w:t>nie</w:t>
      </w:r>
      <w:r w:rsidRPr="00814F28">
        <w:rPr>
          <w:rFonts w:hint="cs"/>
        </w:rPr>
        <w:t>ś</w:t>
      </w:r>
      <w:r w:rsidRPr="00814F28">
        <w:t>miertelna.</w:t>
      </w:r>
      <w:r>
        <w:t xml:space="preserve"> W tym kontekście </w:t>
      </w:r>
      <w:r w:rsidRPr="00662734">
        <w:rPr>
          <w:i/>
          <w:iCs/>
        </w:rPr>
        <w:t>Nadchodzi ramadan!</w:t>
      </w:r>
      <w:r>
        <w:rPr>
          <w:rFonts w:hint="eastAsia"/>
        </w:rPr>
        <w:t xml:space="preserve"> t</w:t>
      </w:r>
      <w:r>
        <w:t xml:space="preserve">raktować możemy jako </w:t>
      </w:r>
      <w:r w:rsidRPr="00BF1B0A">
        <w:rPr>
          <w:b/>
          <w:bCs w:val="0"/>
        </w:rPr>
        <w:t>film</w:t>
      </w:r>
      <w:r>
        <w:rPr>
          <w:b/>
          <w:bCs w:val="0"/>
        </w:rPr>
        <w:t xml:space="preserve"> </w:t>
      </w:r>
      <w:r w:rsidRPr="00BF1B0A">
        <w:rPr>
          <w:b/>
          <w:bCs w:val="0"/>
        </w:rPr>
        <w:t>religijny</w:t>
      </w:r>
      <w:r>
        <w:t xml:space="preserve"> o charakterze konfesyjnym – odzwierciedlającym teologiczne założenia właściwe konkretnej wierze.</w:t>
      </w:r>
    </w:p>
    <w:p w:rsidR="001573C5" w:rsidRPr="00A82249" w:rsidRDefault="001573C5" w:rsidP="001573C5">
      <w:pPr>
        <w:pStyle w:val="TreA"/>
        <w:jc w:val="both"/>
        <w:rPr>
          <w:b/>
          <w:bCs/>
          <w:sz w:val="24"/>
          <w:szCs w:val="24"/>
          <w:u w:val="single"/>
        </w:rPr>
      </w:pPr>
    </w:p>
    <w:p w:rsidR="001573C5" w:rsidRPr="00A82249" w:rsidRDefault="001573C5" w:rsidP="001573C5">
      <w:pPr>
        <w:pStyle w:val="TreA"/>
        <w:ind w:left="720"/>
        <w:jc w:val="both"/>
        <w:rPr>
          <w:b/>
          <w:bCs/>
          <w:sz w:val="24"/>
          <w:szCs w:val="24"/>
          <w:u w:val="single"/>
        </w:rPr>
      </w:pPr>
    </w:p>
    <w:p w:rsidR="001573C5" w:rsidRPr="00662734" w:rsidRDefault="001573C5" w:rsidP="001573C5">
      <w:pPr>
        <w:pStyle w:val="TreA"/>
        <w:spacing w:after="240"/>
        <w:jc w:val="both"/>
        <w:rPr>
          <w:b/>
          <w:bCs/>
          <w:sz w:val="24"/>
          <w:szCs w:val="24"/>
        </w:rPr>
      </w:pPr>
      <w:r w:rsidRPr="00662734">
        <w:rPr>
          <w:b/>
          <w:bCs/>
          <w:sz w:val="24"/>
          <w:szCs w:val="24"/>
        </w:rPr>
        <w:t>Materiały dodatkowe:</w:t>
      </w:r>
    </w:p>
    <w:p w:rsidR="001573C5" w:rsidRDefault="001573C5" w:rsidP="001573C5">
      <w:pPr>
        <w:pStyle w:val="TreA"/>
        <w:numPr>
          <w:ilvl w:val="0"/>
          <w:numId w:val="1"/>
        </w:numPr>
        <w:spacing w:after="240"/>
        <w:ind w:left="360"/>
        <w:jc w:val="both"/>
        <w:rPr>
          <w:sz w:val="24"/>
          <w:szCs w:val="24"/>
        </w:rPr>
      </w:pPr>
      <w:proofErr w:type="spellStart"/>
      <w:r w:rsidRPr="00DB4E79">
        <w:rPr>
          <w:sz w:val="24"/>
          <w:szCs w:val="24"/>
        </w:rPr>
        <w:t>Bellantoni</w:t>
      </w:r>
      <w:proofErr w:type="spellEnd"/>
      <w:r>
        <w:rPr>
          <w:sz w:val="24"/>
          <w:szCs w:val="24"/>
        </w:rPr>
        <w:t xml:space="preserve"> </w:t>
      </w:r>
      <w:r w:rsidRPr="00DB4E79">
        <w:rPr>
          <w:sz w:val="24"/>
          <w:szCs w:val="24"/>
        </w:rPr>
        <w:t>P</w:t>
      </w:r>
      <w:r>
        <w:rPr>
          <w:sz w:val="24"/>
          <w:szCs w:val="24"/>
        </w:rPr>
        <w:t xml:space="preserve">., </w:t>
      </w:r>
      <w:r w:rsidRPr="00DB4E79">
        <w:rPr>
          <w:i/>
          <w:iCs/>
          <w:sz w:val="24"/>
          <w:szCs w:val="24"/>
        </w:rPr>
        <w:t>Je</w:t>
      </w:r>
      <w:r w:rsidRPr="00DB4E79">
        <w:rPr>
          <w:rFonts w:hint="cs"/>
          <w:i/>
          <w:iCs/>
          <w:sz w:val="24"/>
          <w:szCs w:val="24"/>
        </w:rPr>
        <w:t>ś</w:t>
      </w:r>
      <w:r w:rsidRPr="00DB4E79">
        <w:rPr>
          <w:i/>
          <w:iCs/>
          <w:sz w:val="24"/>
          <w:szCs w:val="24"/>
        </w:rPr>
        <w:t>li</w:t>
      </w:r>
      <w:r>
        <w:rPr>
          <w:i/>
          <w:iCs/>
          <w:sz w:val="24"/>
          <w:szCs w:val="24"/>
        </w:rPr>
        <w:t xml:space="preserve"> </w:t>
      </w:r>
      <w:r w:rsidRPr="00DB4E79">
        <w:rPr>
          <w:i/>
          <w:iCs/>
          <w:sz w:val="24"/>
          <w:szCs w:val="24"/>
        </w:rPr>
        <w:t>to</w:t>
      </w:r>
      <w:r>
        <w:rPr>
          <w:i/>
          <w:iCs/>
          <w:sz w:val="24"/>
          <w:szCs w:val="24"/>
        </w:rPr>
        <w:t xml:space="preserve"> </w:t>
      </w:r>
      <w:r w:rsidRPr="00DB4E79">
        <w:rPr>
          <w:i/>
          <w:iCs/>
          <w:sz w:val="24"/>
          <w:szCs w:val="24"/>
        </w:rPr>
        <w:t>fiolet,</w:t>
      </w:r>
      <w:r>
        <w:rPr>
          <w:i/>
          <w:iCs/>
          <w:sz w:val="24"/>
          <w:szCs w:val="24"/>
        </w:rPr>
        <w:t xml:space="preserve"> </w:t>
      </w:r>
      <w:r w:rsidRPr="00DB4E79">
        <w:rPr>
          <w:i/>
          <w:iCs/>
          <w:sz w:val="24"/>
          <w:szCs w:val="24"/>
        </w:rPr>
        <w:t>kto</w:t>
      </w:r>
      <w:r w:rsidRPr="00DB4E79">
        <w:rPr>
          <w:rFonts w:hint="cs"/>
          <w:i/>
          <w:iCs/>
          <w:sz w:val="24"/>
          <w:szCs w:val="24"/>
        </w:rPr>
        <w:t>ś</w:t>
      </w:r>
      <w:r>
        <w:rPr>
          <w:i/>
          <w:iCs/>
          <w:sz w:val="24"/>
          <w:szCs w:val="24"/>
        </w:rPr>
        <w:t xml:space="preserve"> </w:t>
      </w:r>
      <w:r w:rsidRPr="00DB4E79">
        <w:rPr>
          <w:i/>
          <w:iCs/>
          <w:sz w:val="24"/>
          <w:szCs w:val="24"/>
        </w:rPr>
        <w:t>umrze.</w:t>
      </w:r>
      <w:r>
        <w:rPr>
          <w:i/>
          <w:iCs/>
          <w:sz w:val="24"/>
          <w:szCs w:val="24"/>
        </w:rPr>
        <w:t xml:space="preserve"> </w:t>
      </w:r>
      <w:r w:rsidRPr="00DB4E79">
        <w:rPr>
          <w:i/>
          <w:iCs/>
          <w:sz w:val="24"/>
          <w:szCs w:val="24"/>
        </w:rPr>
        <w:t>Teoria</w:t>
      </w:r>
      <w:r>
        <w:rPr>
          <w:i/>
          <w:iCs/>
          <w:sz w:val="24"/>
          <w:szCs w:val="24"/>
        </w:rPr>
        <w:t xml:space="preserve"> </w:t>
      </w:r>
      <w:r w:rsidRPr="00DB4E79">
        <w:rPr>
          <w:i/>
          <w:iCs/>
          <w:sz w:val="24"/>
          <w:szCs w:val="24"/>
        </w:rPr>
        <w:t>koloru</w:t>
      </w:r>
      <w:r>
        <w:rPr>
          <w:i/>
          <w:iCs/>
          <w:sz w:val="24"/>
          <w:szCs w:val="24"/>
        </w:rPr>
        <w:t xml:space="preserve"> </w:t>
      </w:r>
      <w:r w:rsidRPr="00DB4E79">
        <w:rPr>
          <w:i/>
          <w:iCs/>
          <w:sz w:val="24"/>
          <w:szCs w:val="24"/>
        </w:rPr>
        <w:t>w</w:t>
      </w:r>
      <w:r>
        <w:rPr>
          <w:i/>
          <w:iCs/>
          <w:sz w:val="24"/>
          <w:szCs w:val="24"/>
        </w:rPr>
        <w:t xml:space="preserve"> </w:t>
      </w:r>
      <w:r w:rsidRPr="00DB4E79">
        <w:rPr>
          <w:i/>
          <w:iCs/>
          <w:sz w:val="24"/>
          <w:szCs w:val="24"/>
        </w:rPr>
        <w:t>filmie</w:t>
      </w:r>
      <w:r>
        <w:rPr>
          <w:sz w:val="24"/>
          <w:szCs w:val="24"/>
        </w:rPr>
        <w:t xml:space="preserve">, przeł. M. </w:t>
      </w:r>
      <w:proofErr w:type="spellStart"/>
      <w:r>
        <w:rPr>
          <w:sz w:val="24"/>
          <w:szCs w:val="24"/>
        </w:rPr>
        <w:t>Dańczyszyn</w:t>
      </w:r>
      <w:proofErr w:type="spellEnd"/>
      <w:r>
        <w:rPr>
          <w:sz w:val="24"/>
          <w:szCs w:val="24"/>
        </w:rPr>
        <w:t>, Warszawa 2009, s. 41</w:t>
      </w:r>
      <w:r>
        <w:t>–</w:t>
      </w:r>
      <w:r>
        <w:rPr>
          <w:sz w:val="24"/>
          <w:szCs w:val="24"/>
        </w:rPr>
        <w:t>112.</w:t>
      </w:r>
    </w:p>
    <w:p w:rsidR="001573C5" w:rsidRPr="00711288" w:rsidRDefault="001573C5" w:rsidP="001573C5">
      <w:pPr>
        <w:pStyle w:val="TreA"/>
        <w:numPr>
          <w:ilvl w:val="0"/>
          <w:numId w:val="1"/>
        </w:numPr>
        <w:spacing w:after="240"/>
        <w:ind w:left="360"/>
        <w:jc w:val="both"/>
        <w:rPr>
          <w:sz w:val="24"/>
          <w:szCs w:val="24"/>
        </w:rPr>
      </w:pPr>
      <w:r>
        <w:rPr>
          <w:sz w:val="24"/>
          <w:szCs w:val="24"/>
        </w:rPr>
        <w:t xml:space="preserve">Danecki J., </w:t>
      </w:r>
      <w:r>
        <w:rPr>
          <w:i/>
          <w:iCs/>
          <w:sz w:val="24"/>
          <w:szCs w:val="24"/>
        </w:rPr>
        <w:t>Podstawowe wiadomości o Islamie</w:t>
      </w:r>
      <w:r w:rsidRPr="00662734">
        <w:rPr>
          <w:sz w:val="24"/>
          <w:szCs w:val="24"/>
        </w:rPr>
        <w:t>,</w:t>
      </w:r>
      <w:r>
        <w:rPr>
          <w:i/>
          <w:iCs/>
          <w:sz w:val="24"/>
          <w:szCs w:val="24"/>
        </w:rPr>
        <w:t xml:space="preserve"> </w:t>
      </w:r>
      <w:r>
        <w:rPr>
          <w:sz w:val="24"/>
          <w:szCs w:val="24"/>
        </w:rPr>
        <w:t>Warszawa 2014.</w:t>
      </w:r>
    </w:p>
    <w:p w:rsidR="001573C5" w:rsidRPr="002F1FFA" w:rsidRDefault="001573C5" w:rsidP="001573C5">
      <w:pPr>
        <w:pStyle w:val="TreA"/>
        <w:numPr>
          <w:ilvl w:val="0"/>
          <w:numId w:val="1"/>
        </w:numPr>
        <w:spacing w:after="240"/>
        <w:ind w:left="360"/>
        <w:jc w:val="both"/>
        <w:rPr>
          <w:sz w:val="24"/>
          <w:szCs w:val="24"/>
        </w:rPr>
      </w:pPr>
      <w:r w:rsidRPr="002F1FFA">
        <w:rPr>
          <w:sz w:val="24"/>
          <w:szCs w:val="24"/>
        </w:rPr>
        <w:t xml:space="preserve">Hendrykowski M., </w:t>
      </w:r>
      <w:r w:rsidRPr="002F1FFA">
        <w:rPr>
          <w:i/>
          <w:iCs/>
          <w:sz w:val="24"/>
          <w:szCs w:val="24"/>
        </w:rPr>
        <w:t>S</w:t>
      </w:r>
      <w:r w:rsidRPr="002F1FFA">
        <w:rPr>
          <w:rFonts w:hint="cs"/>
          <w:i/>
          <w:iCs/>
          <w:sz w:val="24"/>
          <w:szCs w:val="24"/>
        </w:rPr>
        <w:t>ł</w:t>
      </w:r>
      <w:r w:rsidRPr="002F1FFA">
        <w:rPr>
          <w:i/>
          <w:iCs/>
          <w:sz w:val="24"/>
          <w:szCs w:val="24"/>
        </w:rPr>
        <w:t>ownik termin</w:t>
      </w:r>
      <w:r w:rsidRPr="002F1FFA">
        <w:rPr>
          <w:rFonts w:hint="eastAsia"/>
          <w:i/>
          <w:iCs/>
          <w:sz w:val="24"/>
          <w:szCs w:val="24"/>
        </w:rPr>
        <w:t>ó</w:t>
      </w:r>
      <w:r w:rsidRPr="002F1FFA">
        <w:rPr>
          <w:i/>
          <w:iCs/>
          <w:sz w:val="24"/>
          <w:szCs w:val="24"/>
        </w:rPr>
        <w:t>w filmowych</w:t>
      </w:r>
      <w:r w:rsidRPr="002F1FFA">
        <w:rPr>
          <w:sz w:val="24"/>
          <w:szCs w:val="24"/>
        </w:rPr>
        <w:t>, Pozna</w:t>
      </w:r>
      <w:r w:rsidRPr="002F1FFA">
        <w:rPr>
          <w:rFonts w:hint="cs"/>
          <w:sz w:val="24"/>
          <w:szCs w:val="24"/>
        </w:rPr>
        <w:t>ń</w:t>
      </w:r>
      <w:r w:rsidRPr="002F1FFA">
        <w:rPr>
          <w:sz w:val="24"/>
          <w:szCs w:val="24"/>
        </w:rPr>
        <w:t xml:space="preserve"> 1994 (hasł</w:t>
      </w:r>
      <w:r>
        <w:rPr>
          <w:sz w:val="24"/>
          <w:szCs w:val="24"/>
        </w:rPr>
        <w:t>o</w:t>
      </w:r>
      <w:r w:rsidRPr="002F1FFA">
        <w:rPr>
          <w:sz w:val="24"/>
          <w:szCs w:val="24"/>
        </w:rPr>
        <w:t xml:space="preserve">: </w:t>
      </w:r>
      <w:r w:rsidRPr="00662734">
        <w:rPr>
          <w:i/>
          <w:iCs/>
          <w:sz w:val="24"/>
          <w:szCs w:val="24"/>
        </w:rPr>
        <w:t>religijny film</w:t>
      </w:r>
      <w:r>
        <w:rPr>
          <w:sz w:val="24"/>
          <w:szCs w:val="24"/>
        </w:rPr>
        <w:t>).</w:t>
      </w:r>
    </w:p>
    <w:p w:rsidR="001573C5" w:rsidRDefault="001573C5" w:rsidP="001573C5">
      <w:pPr>
        <w:pStyle w:val="TreA"/>
        <w:numPr>
          <w:ilvl w:val="0"/>
          <w:numId w:val="1"/>
        </w:numPr>
        <w:spacing w:after="240"/>
        <w:ind w:left="360"/>
        <w:jc w:val="both"/>
        <w:rPr>
          <w:sz w:val="24"/>
          <w:szCs w:val="24"/>
        </w:rPr>
      </w:pPr>
      <w:proofErr w:type="spellStart"/>
      <w:r w:rsidRPr="00C47EAC">
        <w:rPr>
          <w:sz w:val="24"/>
          <w:szCs w:val="24"/>
        </w:rPr>
        <w:t>Raszkiewicz</w:t>
      </w:r>
      <w:proofErr w:type="spellEnd"/>
      <w:r>
        <w:rPr>
          <w:sz w:val="24"/>
          <w:szCs w:val="24"/>
        </w:rPr>
        <w:t xml:space="preserve"> </w:t>
      </w:r>
      <w:r w:rsidRPr="00C47EAC">
        <w:rPr>
          <w:sz w:val="24"/>
          <w:szCs w:val="24"/>
        </w:rPr>
        <w:t>A</w:t>
      </w:r>
      <w:r>
        <w:rPr>
          <w:sz w:val="24"/>
          <w:szCs w:val="24"/>
        </w:rPr>
        <w:t>.</w:t>
      </w:r>
      <w:r w:rsidRPr="00C47EAC">
        <w:rPr>
          <w:sz w:val="24"/>
          <w:szCs w:val="24"/>
        </w:rPr>
        <w:t>,</w:t>
      </w:r>
      <w:r>
        <w:rPr>
          <w:sz w:val="24"/>
          <w:szCs w:val="24"/>
        </w:rPr>
        <w:t xml:space="preserve"> </w:t>
      </w:r>
      <w:r w:rsidRPr="00C47EAC">
        <w:rPr>
          <w:i/>
          <w:iCs/>
          <w:sz w:val="24"/>
          <w:szCs w:val="24"/>
        </w:rPr>
        <w:t>Pogrzeb</w:t>
      </w:r>
      <w:r>
        <w:rPr>
          <w:i/>
          <w:iCs/>
          <w:sz w:val="24"/>
          <w:szCs w:val="24"/>
        </w:rPr>
        <w:t xml:space="preserve"> </w:t>
      </w:r>
      <w:r w:rsidRPr="00C47EAC">
        <w:rPr>
          <w:i/>
          <w:iCs/>
          <w:sz w:val="24"/>
          <w:szCs w:val="24"/>
        </w:rPr>
        <w:t>w</w:t>
      </w:r>
      <w:r>
        <w:rPr>
          <w:i/>
          <w:iCs/>
          <w:sz w:val="24"/>
          <w:szCs w:val="24"/>
        </w:rPr>
        <w:t xml:space="preserve"> </w:t>
      </w:r>
      <w:r w:rsidRPr="00C47EAC">
        <w:rPr>
          <w:i/>
          <w:iCs/>
          <w:sz w:val="24"/>
          <w:szCs w:val="24"/>
        </w:rPr>
        <w:t>Islamie</w:t>
      </w:r>
      <w:r w:rsidRPr="00C47EAC">
        <w:rPr>
          <w:sz w:val="24"/>
          <w:szCs w:val="24"/>
        </w:rPr>
        <w:t>,</w:t>
      </w:r>
      <w:r>
        <w:rPr>
          <w:sz w:val="24"/>
          <w:szCs w:val="24"/>
        </w:rPr>
        <w:t xml:space="preserve"> </w:t>
      </w:r>
      <w:r w:rsidRPr="00C47EAC">
        <w:rPr>
          <w:sz w:val="24"/>
          <w:szCs w:val="24"/>
        </w:rPr>
        <w:t>„Nurt</w:t>
      </w:r>
      <w:r>
        <w:rPr>
          <w:sz w:val="24"/>
          <w:szCs w:val="24"/>
        </w:rPr>
        <w:t xml:space="preserve"> </w:t>
      </w:r>
      <w:r w:rsidRPr="00C47EAC">
        <w:rPr>
          <w:sz w:val="24"/>
          <w:szCs w:val="24"/>
        </w:rPr>
        <w:t>SVD”</w:t>
      </w:r>
      <w:r>
        <w:rPr>
          <w:sz w:val="24"/>
          <w:szCs w:val="24"/>
        </w:rPr>
        <w:t xml:space="preserve"> 2013</w:t>
      </w:r>
      <w:r w:rsidRPr="00C47EAC">
        <w:rPr>
          <w:sz w:val="24"/>
          <w:szCs w:val="24"/>
        </w:rPr>
        <w:t>,</w:t>
      </w:r>
      <w:r>
        <w:rPr>
          <w:sz w:val="24"/>
          <w:szCs w:val="24"/>
        </w:rPr>
        <w:t xml:space="preserve"> </w:t>
      </w:r>
      <w:r w:rsidRPr="00C47EAC">
        <w:rPr>
          <w:sz w:val="24"/>
          <w:szCs w:val="24"/>
        </w:rPr>
        <w:t>wydanie</w:t>
      </w:r>
      <w:r>
        <w:rPr>
          <w:sz w:val="24"/>
          <w:szCs w:val="24"/>
        </w:rPr>
        <w:t xml:space="preserve"> </w:t>
      </w:r>
      <w:r w:rsidRPr="00C47EAC">
        <w:rPr>
          <w:sz w:val="24"/>
          <w:szCs w:val="24"/>
        </w:rPr>
        <w:t>specjalne,</w:t>
      </w:r>
      <w:r>
        <w:rPr>
          <w:sz w:val="24"/>
          <w:szCs w:val="24"/>
        </w:rPr>
        <w:t xml:space="preserve"> </w:t>
      </w:r>
      <w:r w:rsidRPr="00C47EAC">
        <w:rPr>
          <w:sz w:val="24"/>
          <w:szCs w:val="24"/>
        </w:rPr>
        <w:t>s.</w:t>
      </w:r>
      <w:r>
        <w:rPr>
          <w:sz w:val="24"/>
          <w:szCs w:val="24"/>
        </w:rPr>
        <w:t xml:space="preserve"> </w:t>
      </w:r>
      <w:r w:rsidRPr="00C47EAC">
        <w:rPr>
          <w:sz w:val="24"/>
          <w:szCs w:val="24"/>
        </w:rPr>
        <w:t>147</w:t>
      </w:r>
      <w:r>
        <w:t>–</w:t>
      </w:r>
      <w:r w:rsidRPr="00C47EAC">
        <w:rPr>
          <w:sz w:val="24"/>
          <w:szCs w:val="24"/>
        </w:rPr>
        <w:t>151.</w:t>
      </w:r>
    </w:p>
    <w:p w:rsidR="001573C5" w:rsidRPr="00005E0B" w:rsidRDefault="001573C5" w:rsidP="001573C5">
      <w:pPr>
        <w:pStyle w:val="TreA"/>
        <w:numPr>
          <w:ilvl w:val="0"/>
          <w:numId w:val="1"/>
        </w:numPr>
        <w:spacing w:after="240"/>
        <w:ind w:left="360"/>
        <w:jc w:val="both"/>
        <w:rPr>
          <w:i/>
          <w:iCs/>
          <w:sz w:val="24"/>
          <w:szCs w:val="24"/>
        </w:rPr>
      </w:pPr>
      <w:proofErr w:type="spellStart"/>
      <w:r w:rsidRPr="00005E0B">
        <w:rPr>
          <w:sz w:val="24"/>
          <w:szCs w:val="24"/>
        </w:rPr>
        <w:t>Wellins</w:t>
      </w:r>
      <w:proofErr w:type="spellEnd"/>
      <w:r>
        <w:rPr>
          <w:sz w:val="24"/>
          <w:szCs w:val="24"/>
        </w:rPr>
        <w:t xml:space="preserve"> </w:t>
      </w:r>
      <w:r w:rsidRPr="00005E0B">
        <w:rPr>
          <w:sz w:val="24"/>
          <w:szCs w:val="24"/>
        </w:rPr>
        <w:t>M.,</w:t>
      </w:r>
      <w:r>
        <w:rPr>
          <w:sz w:val="24"/>
          <w:szCs w:val="24"/>
        </w:rPr>
        <w:t xml:space="preserve"> </w:t>
      </w:r>
      <w:r w:rsidRPr="00005E0B">
        <w:rPr>
          <w:i/>
          <w:iCs/>
          <w:sz w:val="24"/>
          <w:szCs w:val="24"/>
        </w:rPr>
        <w:t>Myśleć</w:t>
      </w:r>
      <w:r>
        <w:rPr>
          <w:i/>
          <w:iCs/>
          <w:sz w:val="24"/>
          <w:szCs w:val="24"/>
        </w:rPr>
        <w:t xml:space="preserve"> </w:t>
      </w:r>
      <w:r w:rsidRPr="00005E0B">
        <w:rPr>
          <w:i/>
          <w:iCs/>
          <w:sz w:val="24"/>
          <w:szCs w:val="24"/>
        </w:rPr>
        <w:t>animacją</w:t>
      </w:r>
      <w:r w:rsidRPr="00662734">
        <w:rPr>
          <w:sz w:val="24"/>
          <w:szCs w:val="24"/>
        </w:rPr>
        <w:t>,</w:t>
      </w:r>
      <w:r>
        <w:rPr>
          <w:i/>
          <w:iCs/>
          <w:sz w:val="24"/>
          <w:szCs w:val="24"/>
        </w:rPr>
        <w:t xml:space="preserve"> </w:t>
      </w:r>
      <w:r>
        <w:rPr>
          <w:sz w:val="24"/>
          <w:szCs w:val="24"/>
        </w:rPr>
        <w:t>przeł. A. Wojnach,</w:t>
      </w:r>
      <w:r>
        <w:rPr>
          <w:i/>
          <w:iCs/>
          <w:sz w:val="24"/>
          <w:szCs w:val="24"/>
        </w:rPr>
        <w:t xml:space="preserve"> </w:t>
      </w:r>
      <w:r w:rsidRPr="00005E0B">
        <w:rPr>
          <w:sz w:val="24"/>
          <w:szCs w:val="24"/>
        </w:rPr>
        <w:t>Warszawa</w:t>
      </w:r>
      <w:r>
        <w:rPr>
          <w:sz w:val="24"/>
          <w:szCs w:val="24"/>
        </w:rPr>
        <w:t xml:space="preserve"> </w:t>
      </w:r>
      <w:r w:rsidRPr="00005E0B">
        <w:rPr>
          <w:sz w:val="24"/>
          <w:szCs w:val="24"/>
        </w:rPr>
        <w:t>2015,</w:t>
      </w:r>
      <w:r>
        <w:rPr>
          <w:sz w:val="24"/>
          <w:szCs w:val="24"/>
        </w:rPr>
        <w:t xml:space="preserve"> </w:t>
      </w:r>
      <w:r w:rsidRPr="00005E0B">
        <w:rPr>
          <w:sz w:val="24"/>
          <w:szCs w:val="24"/>
        </w:rPr>
        <w:t>s.</w:t>
      </w:r>
      <w:r>
        <w:rPr>
          <w:sz w:val="24"/>
          <w:szCs w:val="24"/>
        </w:rPr>
        <w:t xml:space="preserve"> </w:t>
      </w:r>
      <w:r w:rsidRPr="00005E0B">
        <w:rPr>
          <w:sz w:val="24"/>
          <w:szCs w:val="24"/>
        </w:rPr>
        <w:t>335</w:t>
      </w:r>
      <w:r>
        <w:t>–</w:t>
      </w:r>
      <w:r w:rsidRPr="00005E0B">
        <w:rPr>
          <w:sz w:val="24"/>
          <w:szCs w:val="24"/>
        </w:rPr>
        <w:t>345.</w:t>
      </w:r>
    </w:p>
    <w:p w:rsidR="00031A50" w:rsidRDefault="00031A50">
      <w:bookmarkStart w:id="2" w:name="_GoBack"/>
      <w:bookmarkEnd w:id="2"/>
    </w:p>
    <w:sectPr w:rsidR="00031A50" w:rsidSect="0014256B">
      <w:pgSz w:w="11900" w:h="16840"/>
      <w:pgMar w:top="1417" w:right="1417" w:bottom="1417" w:left="1417"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36" w:rsidRDefault="00814F36" w:rsidP="001573C5">
      <w:r>
        <w:separator/>
      </w:r>
    </w:p>
  </w:endnote>
  <w:endnote w:type="continuationSeparator" w:id="0">
    <w:p w:rsidR="00814F36" w:rsidRDefault="00814F36" w:rsidP="0015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36" w:rsidRDefault="00814F36" w:rsidP="001573C5">
      <w:r>
        <w:separator/>
      </w:r>
    </w:p>
  </w:footnote>
  <w:footnote w:type="continuationSeparator" w:id="0">
    <w:p w:rsidR="00814F36" w:rsidRDefault="00814F36" w:rsidP="001573C5">
      <w:r>
        <w:continuationSeparator/>
      </w:r>
    </w:p>
  </w:footnote>
  <w:footnote w:id="1">
    <w:p w:rsidR="001573C5" w:rsidRDefault="001573C5" w:rsidP="001573C5">
      <w:pPr>
        <w:pStyle w:val="Tekstprzypisudolnego"/>
      </w:pPr>
      <w:r>
        <w:rPr>
          <w:rStyle w:val="Odwoanieprzypisudolnego"/>
        </w:rPr>
        <w:footnoteRef/>
      </w:r>
      <w:r>
        <w:t xml:space="preserve"> „</w:t>
      </w:r>
      <w:proofErr w:type="spellStart"/>
      <w:r>
        <w:t>Emsahar</w:t>
      </w:r>
      <w:proofErr w:type="spellEnd"/>
      <w:r>
        <w:t>” to także oryginalny tytuł filmu.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343E"/>
    <w:multiLevelType w:val="hybridMultilevel"/>
    <w:tmpl w:val="048E0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477D8D"/>
    <w:multiLevelType w:val="hybridMultilevel"/>
    <w:tmpl w:val="B5482AA8"/>
    <w:lvl w:ilvl="0" w:tplc="C4245662">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A944D0D"/>
    <w:multiLevelType w:val="hybridMultilevel"/>
    <w:tmpl w:val="599C1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C5"/>
    <w:rsid w:val="00031A50"/>
    <w:rsid w:val="001573C5"/>
    <w:rsid w:val="00814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2362F-0796-46A2-827C-301B2E3C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3C5"/>
    <w:pPr>
      <w:pBdr>
        <w:top w:val="nil"/>
        <w:left w:val="nil"/>
        <w:bottom w:val="nil"/>
        <w:right w:val="nil"/>
        <w:between w:val="nil"/>
        <w:bar w:val="nil"/>
      </w:pBdr>
      <w:spacing w:after="0" w:line="240" w:lineRule="auto"/>
      <w:jc w:val="both"/>
    </w:pPr>
    <w:rPr>
      <w:rFonts w:ascii="Helvetica Neue" w:eastAsia="Arial Unicode MS" w:hAnsi="Helvetica Neue" w:cs="Times New Roman"/>
      <w:bC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1573C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styleId="Tekstprzypisudolnego">
    <w:name w:val="footnote text"/>
    <w:basedOn w:val="Normalny"/>
    <w:link w:val="TekstprzypisudolnegoZnak"/>
    <w:uiPriority w:val="99"/>
    <w:semiHidden/>
    <w:unhideWhenUsed/>
    <w:rsid w:val="001573C5"/>
    <w:rPr>
      <w:sz w:val="20"/>
      <w:szCs w:val="20"/>
    </w:rPr>
  </w:style>
  <w:style w:type="character" w:customStyle="1" w:styleId="TekstprzypisudolnegoZnak">
    <w:name w:val="Tekst przypisu dolnego Znak"/>
    <w:basedOn w:val="Domylnaczcionkaakapitu"/>
    <w:link w:val="Tekstprzypisudolnego"/>
    <w:uiPriority w:val="99"/>
    <w:semiHidden/>
    <w:rsid w:val="001573C5"/>
    <w:rPr>
      <w:rFonts w:ascii="Helvetica Neue" w:eastAsia="Arial Unicode MS" w:hAnsi="Helvetica Neue" w:cs="Times New Roman"/>
      <w:bCs/>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157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2022-03-14T08:53:00Z</dcterms:created>
  <dcterms:modified xsi:type="dcterms:W3CDTF">2022-03-14T08:54:00Z</dcterms:modified>
</cp:coreProperties>
</file>